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F5C0" w14:textId="0E18CE07" w:rsidR="00C11713" w:rsidRPr="00C11713" w:rsidRDefault="00C11713" w:rsidP="00C11713">
      <w:pPr>
        <w:spacing w:after="0" w:line="240" w:lineRule="auto"/>
        <w:jc w:val="right"/>
        <w:rPr>
          <w:rFonts w:cstheme="minorHAnsi"/>
          <w:b/>
          <w:sz w:val="20"/>
          <w:szCs w:val="20"/>
          <w:u w:val="single"/>
        </w:rPr>
      </w:pPr>
      <w:r w:rsidRPr="00C11713">
        <w:rPr>
          <w:rFonts w:cstheme="minorHAnsi"/>
          <w:b/>
          <w:sz w:val="20"/>
          <w:szCs w:val="20"/>
          <w:u w:val="single"/>
        </w:rPr>
        <w:t>nacrt</w:t>
      </w:r>
    </w:p>
    <w:p w14:paraId="1A3518E5" w14:textId="77777777" w:rsidR="00C11713" w:rsidRDefault="00C11713" w:rsidP="00002C77">
      <w:pPr>
        <w:spacing w:after="0" w:line="240" w:lineRule="auto"/>
        <w:rPr>
          <w:rFonts w:cstheme="minorHAnsi"/>
          <w:b/>
          <w:sz w:val="20"/>
          <w:szCs w:val="20"/>
        </w:rPr>
      </w:pPr>
    </w:p>
    <w:p w14:paraId="5A41787B" w14:textId="77777777" w:rsidR="00C11713" w:rsidRDefault="00C11713" w:rsidP="00002C77">
      <w:pPr>
        <w:spacing w:after="0" w:line="240" w:lineRule="auto"/>
        <w:rPr>
          <w:rFonts w:cstheme="minorHAnsi"/>
          <w:b/>
          <w:sz w:val="20"/>
          <w:szCs w:val="20"/>
        </w:rPr>
      </w:pPr>
    </w:p>
    <w:p w14:paraId="6D5F852D" w14:textId="7A3B9148" w:rsidR="00002C77" w:rsidRPr="00002C77" w:rsidRDefault="00002C77" w:rsidP="00002C77">
      <w:pPr>
        <w:spacing w:after="0" w:line="240" w:lineRule="auto"/>
        <w:rPr>
          <w:rFonts w:cstheme="minorHAnsi"/>
          <w:b/>
          <w:sz w:val="20"/>
          <w:szCs w:val="20"/>
        </w:rPr>
      </w:pPr>
      <w:r w:rsidRPr="00002C77">
        <w:rPr>
          <w:rFonts w:cstheme="minorHAnsi"/>
          <w:b/>
          <w:sz w:val="20"/>
          <w:szCs w:val="20"/>
        </w:rPr>
        <w:t xml:space="preserve">Prilog 1.a </w:t>
      </w:r>
      <w:r w:rsidRPr="00002C77">
        <w:rPr>
          <w:rFonts w:cstheme="minorHAnsi"/>
          <w:b/>
          <w:sz w:val="20"/>
          <w:szCs w:val="20"/>
        </w:rPr>
        <w:tab/>
        <w:t>IZRAČUN TROŠKOVA JAVNE VODOOPSKRBE DRUGOM ISPORUČITELJU VODNIH USLUGA</w:t>
      </w:r>
    </w:p>
    <w:p w14:paraId="0D0BE8AF" w14:textId="6BF87136" w:rsidR="00002C77" w:rsidRPr="00002C77" w:rsidRDefault="00002C77" w:rsidP="00002C77">
      <w:pPr>
        <w:spacing w:after="0" w:line="240" w:lineRule="auto"/>
        <w:ind w:left="708" w:firstLine="708"/>
        <w:rPr>
          <w:rFonts w:cstheme="minorHAnsi"/>
          <w:b/>
          <w:sz w:val="20"/>
          <w:szCs w:val="20"/>
        </w:rPr>
      </w:pPr>
      <w:r w:rsidRPr="00002C77">
        <w:rPr>
          <w:rFonts w:cstheme="minorHAnsi"/>
          <w:b/>
          <w:sz w:val="20"/>
          <w:szCs w:val="20"/>
        </w:rPr>
        <w:t>(S PRIMJERIMA IZRAČUNA)</w:t>
      </w:r>
    </w:p>
    <w:p w14:paraId="35C73689" w14:textId="77777777" w:rsidR="00002C77" w:rsidRPr="00002C77" w:rsidRDefault="00002C77" w:rsidP="009B3D96">
      <w:pPr>
        <w:jc w:val="center"/>
        <w:rPr>
          <w:rFonts w:cstheme="minorHAnsi"/>
          <w:b/>
          <w:sz w:val="20"/>
          <w:szCs w:val="20"/>
        </w:rPr>
      </w:pPr>
    </w:p>
    <w:p w14:paraId="4B7739CE" w14:textId="75FF0240" w:rsidR="00165A72" w:rsidRPr="00002C77" w:rsidRDefault="00165A72" w:rsidP="009B3D96">
      <w:pPr>
        <w:jc w:val="center"/>
        <w:rPr>
          <w:rFonts w:cstheme="minorHAnsi"/>
          <w:b/>
          <w:sz w:val="20"/>
          <w:szCs w:val="20"/>
        </w:rPr>
      </w:pPr>
    </w:p>
    <w:p w14:paraId="30B5C129" w14:textId="2CD00ECD" w:rsidR="00B663B6" w:rsidRPr="00002C77" w:rsidRDefault="00B663B6" w:rsidP="004A0A5B">
      <w:pPr>
        <w:pStyle w:val="ListParagraph"/>
        <w:numPr>
          <w:ilvl w:val="0"/>
          <w:numId w:val="1"/>
        </w:numPr>
        <w:spacing w:after="0"/>
        <w:jc w:val="both"/>
        <w:rPr>
          <w:rFonts w:cstheme="minorHAnsi"/>
          <w:sz w:val="20"/>
          <w:szCs w:val="20"/>
        </w:rPr>
      </w:pPr>
      <w:r w:rsidRPr="00002C77">
        <w:rPr>
          <w:rFonts w:cstheme="minorHAnsi"/>
          <w:sz w:val="20"/>
          <w:szCs w:val="20"/>
        </w:rPr>
        <w:t xml:space="preserve">Obuhvat </w:t>
      </w:r>
    </w:p>
    <w:p w14:paraId="4F71D8F4" w14:textId="5D9CDB0F" w:rsidR="000B25F5" w:rsidRPr="00002C77" w:rsidRDefault="000B25F5" w:rsidP="000B25F5">
      <w:pPr>
        <w:pStyle w:val="ListParagraph"/>
        <w:numPr>
          <w:ilvl w:val="0"/>
          <w:numId w:val="1"/>
        </w:numPr>
        <w:rPr>
          <w:rFonts w:cstheme="minorHAnsi"/>
          <w:sz w:val="20"/>
          <w:szCs w:val="20"/>
        </w:rPr>
      </w:pPr>
      <w:r w:rsidRPr="00002C77">
        <w:rPr>
          <w:rFonts w:cstheme="minorHAnsi"/>
          <w:sz w:val="20"/>
          <w:szCs w:val="20"/>
        </w:rPr>
        <w:t xml:space="preserve">Elaborat javne vodoopskrbe drugom isporučitelju vodnih usluga </w:t>
      </w:r>
    </w:p>
    <w:p w14:paraId="37F1697B" w14:textId="0EB57D27" w:rsidR="004A0A5B" w:rsidRPr="00002C77" w:rsidRDefault="004A0A5B" w:rsidP="004A0A5B">
      <w:pPr>
        <w:pStyle w:val="ListParagraph"/>
        <w:numPr>
          <w:ilvl w:val="0"/>
          <w:numId w:val="1"/>
        </w:numPr>
        <w:spacing w:after="0"/>
        <w:jc w:val="both"/>
        <w:rPr>
          <w:rFonts w:cstheme="minorHAnsi"/>
          <w:sz w:val="20"/>
          <w:szCs w:val="20"/>
        </w:rPr>
      </w:pPr>
      <w:r w:rsidRPr="00002C77">
        <w:rPr>
          <w:rFonts w:cstheme="minorHAnsi"/>
          <w:sz w:val="20"/>
          <w:szCs w:val="20"/>
        </w:rPr>
        <w:t>Vodoo</w:t>
      </w:r>
      <w:r w:rsidR="00594DB9" w:rsidRPr="00002C77">
        <w:rPr>
          <w:rFonts w:cstheme="minorHAnsi"/>
          <w:sz w:val="20"/>
          <w:szCs w:val="20"/>
        </w:rPr>
        <w:t>pskrbni</w:t>
      </w:r>
      <w:r w:rsidR="0038127B" w:rsidRPr="00002C77">
        <w:rPr>
          <w:rFonts w:cstheme="minorHAnsi"/>
          <w:sz w:val="20"/>
          <w:szCs w:val="20"/>
        </w:rPr>
        <w:t xml:space="preserve"> put </w:t>
      </w:r>
    </w:p>
    <w:p w14:paraId="43685EC3" w14:textId="0B43C9BB" w:rsidR="00A84284" w:rsidRPr="00002C77" w:rsidRDefault="00A84284" w:rsidP="004A0A5B">
      <w:pPr>
        <w:pStyle w:val="ListParagraph"/>
        <w:numPr>
          <w:ilvl w:val="0"/>
          <w:numId w:val="1"/>
        </w:numPr>
        <w:spacing w:after="0"/>
        <w:jc w:val="both"/>
        <w:rPr>
          <w:rFonts w:cstheme="minorHAnsi"/>
          <w:sz w:val="20"/>
          <w:szCs w:val="20"/>
        </w:rPr>
      </w:pPr>
      <w:r w:rsidRPr="00002C77">
        <w:rPr>
          <w:rFonts w:cstheme="minorHAnsi"/>
          <w:sz w:val="20"/>
          <w:szCs w:val="20"/>
        </w:rPr>
        <w:t>Količine vode</w:t>
      </w:r>
      <w:r w:rsidR="00A756AF" w:rsidRPr="00002C77">
        <w:rPr>
          <w:rFonts w:cstheme="minorHAnsi"/>
          <w:sz w:val="20"/>
          <w:szCs w:val="20"/>
        </w:rPr>
        <w:t xml:space="preserve"> </w:t>
      </w:r>
    </w:p>
    <w:p w14:paraId="160838D5" w14:textId="1C65B8E4" w:rsidR="00165A72" w:rsidRPr="00002C77" w:rsidRDefault="00165A72" w:rsidP="00B15C42">
      <w:pPr>
        <w:pStyle w:val="ListParagraph"/>
        <w:numPr>
          <w:ilvl w:val="0"/>
          <w:numId w:val="1"/>
        </w:numPr>
        <w:spacing w:after="0"/>
        <w:jc w:val="both"/>
        <w:rPr>
          <w:rFonts w:cstheme="minorHAnsi"/>
          <w:sz w:val="20"/>
          <w:szCs w:val="20"/>
        </w:rPr>
      </w:pPr>
      <w:r w:rsidRPr="00002C77">
        <w:rPr>
          <w:rFonts w:cstheme="minorHAnsi"/>
          <w:sz w:val="20"/>
          <w:szCs w:val="20"/>
        </w:rPr>
        <w:t xml:space="preserve">Duljine </w:t>
      </w:r>
      <w:r w:rsidR="00975EEC" w:rsidRPr="00002C77">
        <w:rPr>
          <w:rFonts w:cstheme="minorHAnsi"/>
          <w:sz w:val="20"/>
          <w:szCs w:val="20"/>
        </w:rPr>
        <w:t xml:space="preserve">sustava javne vodoopskrbe i duljina </w:t>
      </w:r>
      <w:r w:rsidR="0054416A" w:rsidRPr="00002C77">
        <w:rPr>
          <w:rFonts w:cstheme="minorHAnsi"/>
          <w:sz w:val="20"/>
          <w:szCs w:val="20"/>
        </w:rPr>
        <w:t>vodo</w:t>
      </w:r>
      <w:r w:rsidRPr="00002C77">
        <w:rPr>
          <w:rFonts w:cstheme="minorHAnsi"/>
          <w:sz w:val="20"/>
          <w:szCs w:val="20"/>
        </w:rPr>
        <w:t>opskrbnog puta</w:t>
      </w:r>
    </w:p>
    <w:p w14:paraId="16A0E768" w14:textId="77777777" w:rsidR="001971B2" w:rsidRPr="00002C77" w:rsidRDefault="001971B2" w:rsidP="00B15C42">
      <w:pPr>
        <w:pStyle w:val="ListParagraph"/>
        <w:numPr>
          <w:ilvl w:val="0"/>
          <w:numId w:val="1"/>
        </w:numPr>
        <w:spacing w:after="0"/>
        <w:jc w:val="both"/>
        <w:rPr>
          <w:rFonts w:cstheme="minorHAnsi"/>
          <w:sz w:val="20"/>
          <w:szCs w:val="20"/>
        </w:rPr>
      </w:pPr>
      <w:r w:rsidRPr="00002C77">
        <w:rPr>
          <w:rFonts w:cstheme="minorHAnsi"/>
          <w:sz w:val="20"/>
          <w:szCs w:val="20"/>
        </w:rPr>
        <w:t xml:space="preserve">Troškovi </w:t>
      </w:r>
      <w:r w:rsidR="007D3B50" w:rsidRPr="00002C77">
        <w:rPr>
          <w:rFonts w:cstheme="minorHAnsi"/>
          <w:sz w:val="20"/>
          <w:szCs w:val="20"/>
        </w:rPr>
        <w:t xml:space="preserve">proizvodnje </w:t>
      </w:r>
      <w:r w:rsidRPr="00002C77">
        <w:rPr>
          <w:rFonts w:cstheme="minorHAnsi"/>
          <w:sz w:val="20"/>
          <w:szCs w:val="20"/>
        </w:rPr>
        <w:t>i razumni troškovi provoda vode</w:t>
      </w:r>
    </w:p>
    <w:p w14:paraId="35DA457E" w14:textId="77777777" w:rsidR="00DE3ADD" w:rsidRPr="00002C77" w:rsidRDefault="00DE3ADD" w:rsidP="00B15C42">
      <w:pPr>
        <w:pStyle w:val="ListParagraph"/>
        <w:numPr>
          <w:ilvl w:val="0"/>
          <w:numId w:val="5"/>
        </w:numPr>
        <w:spacing w:after="0"/>
        <w:ind w:firstLine="414"/>
        <w:jc w:val="both"/>
        <w:rPr>
          <w:rFonts w:cstheme="minorHAnsi"/>
          <w:sz w:val="20"/>
          <w:szCs w:val="20"/>
        </w:rPr>
      </w:pPr>
      <w:r w:rsidRPr="00002C77">
        <w:rPr>
          <w:rFonts w:cstheme="minorHAnsi"/>
          <w:sz w:val="20"/>
          <w:szCs w:val="20"/>
        </w:rPr>
        <w:t>Troškovi zaposlenih</w:t>
      </w:r>
    </w:p>
    <w:p w14:paraId="11A8BBE8" w14:textId="77777777" w:rsidR="00C07CD0" w:rsidRPr="00002C77" w:rsidRDefault="00C07CD0" w:rsidP="00B15C42">
      <w:pPr>
        <w:pStyle w:val="ListParagraph"/>
        <w:numPr>
          <w:ilvl w:val="0"/>
          <w:numId w:val="5"/>
        </w:numPr>
        <w:spacing w:after="0"/>
        <w:ind w:firstLine="414"/>
        <w:jc w:val="both"/>
        <w:rPr>
          <w:rFonts w:cstheme="minorHAnsi"/>
          <w:sz w:val="20"/>
          <w:szCs w:val="20"/>
        </w:rPr>
      </w:pPr>
      <w:r w:rsidRPr="00002C77">
        <w:rPr>
          <w:rFonts w:cstheme="minorHAnsi"/>
          <w:sz w:val="20"/>
          <w:szCs w:val="20"/>
        </w:rPr>
        <w:t>Troškovi energije</w:t>
      </w:r>
    </w:p>
    <w:p w14:paraId="113D718D" w14:textId="77777777" w:rsidR="00DE3ADD" w:rsidRPr="00002C77" w:rsidRDefault="00617F3B" w:rsidP="00B15C42">
      <w:pPr>
        <w:pStyle w:val="ListParagraph"/>
        <w:numPr>
          <w:ilvl w:val="0"/>
          <w:numId w:val="5"/>
        </w:numPr>
        <w:spacing w:after="0"/>
        <w:ind w:firstLine="414"/>
        <w:jc w:val="both"/>
        <w:rPr>
          <w:rFonts w:cstheme="minorHAnsi"/>
          <w:sz w:val="20"/>
          <w:szCs w:val="20"/>
        </w:rPr>
      </w:pPr>
      <w:r w:rsidRPr="00002C77">
        <w:rPr>
          <w:rFonts w:cstheme="minorHAnsi"/>
          <w:sz w:val="20"/>
          <w:szCs w:val="20"/>
        </w:rPr>
        <w:t>T</w:t>
      </w:r>
      <w:r w:rsidR="00DE3ADD" w:rsidRPr="00002C77">
        <w:rPr>
          <w:rFonts w:cstheme="minorHAnsi"/>
          <w:sz w:val="20"/>
          <w:szCs w:val="20"/>
        </w:rPr>
        <w:t xml:space="preserve">roškovi </w:t>
      </w:r>
      <w:r w:rsidR="005A53D2" w:rsidRPr="00002C77">
        <w:rPr>
          <w:rFonts w:cstheme="minorHAnsi"/>
          <w:sz w:val="20"/>
          <w:szCs w:val="20"/>
        </w:rPr>
        <w:t xml:space="preserve">kondicioniranja vode </w:t>
      </w:r>
    </w:p>
    <w:p w14:paraId="7D39DF86" w14:textId="77777777" w:rsidR="005A53D2" w:rsidRPr="00002C77" w:rsidRDefault="005A53D2" w:rsidP="00B15C42">
      <w:pPr>
        <w:pStyle w:val="ListParagraph"/>
        <w:numPr>
          <w:ilvl w:val="0"/>
          <w:numId w:val="5"/>
        </w:numPr>
        <w:spacing w:after="0"/>
        <w:ind w:firstLine="414"/>
        <w:jc w:val="both"/>
        <w:rPr>
          <w:rFonts w:cstheme="minorHAnsi"/>
          <w:sz w:val="20"/>
          <w:szCs w:val="20"/>
        </w:rPr>
      </w:pPr>
      <w:r w:rsidRPr="00002C77">
        <w:rPr>
          <w:rFonts w:cstheme="minorHAnsi"/>
          <w:sz w:val="20"/>
          <w:szCs w:val="20"/>
        </w:rPr>
        <w:t>Troškovi ispitivanja kvalitete vode</w:t>
      </w:r>
    </w:p>
    <w:p w14:paraId="30410573" w14:textId="77777777" w:rsidR="00DE3ADD" w:rsidRPr="00002C77" w:rsidRDefault="00CC0C31" w:rsidP="00B15C42">
      <w:pPr>
        <w:pStyle w:val="ListParagraph"/>
        <w:numPr>
          <w:ilvl w:val="0"/>
          <w:numId w:val="5"/>
        </w:numPr>
        <w:spacing w:after="0"/>
        <w:ind w:firstLine="414"/>
        <w:jc w:val="both"/>
        <w:rPr>
          <w:rFonts w:cstheme="minorHAnsi"/>
          <w:sz w:val="20"/>
          <w:szCs w:val="20"/>
        </w:rPr>
      </w:pPr>
      <w:r w:rsidRPr="00002C77">
        <w:rPr>
          <w:rFonts w:cstheme="minorHAnsi"/>
          <w:sz w:val="20"/>
          <w:szCs w:val="20"/>
        </w:rPr>
        <w:t>T</w:t>
      </w:r>
      <w:r w:rsidR="00DE3ADD" w:rsidRPr="00002C77">
        <w:rPr>
          <w:rFonts w:cstheme="minorHAnsi"/>
          <w:sz w:val="20"/>
          <w:szCs w:val="20"/>
        </w:rPr>
        <w:t>roškovi održavanja</w:t>
      </w:r>
    </w:p>
    <w:p w14:paraId="497AEAAA" w14:textId="77777777" w:rsidR="00DE3ADD" w:rsidRPr="00002C77" w:rsidRDefault="00C05EE9" w:rsidP="00B15C42">
      <w:pPr>
        <w:pStyle w:val="ListParagraph"/>
        <w:numPr>
          <w:ilvl w:val="0"/>
          <w:numId w:val="5"/>
        </w:numPr>
        <w:spacing w:after="0"/>
        <w:ind w:firstLine="414"/>
        <w:jc w:val="both"/>
        <w:rPr>
          <w:rFonts w:cstheme="minorHAnsi"/>
          <w:sz w:val="20"/>
          <w:szCs w:val="20"/>
        </w:rPr>
      </w:pPr>
      <w:r w:rsidRPr="00002C77">
        <w:rPr>
          <w:rFonts w:cstheme="minorHAnsi"/>
          <w:sz w:val="20"/>
          <w:szCs w:val="20"/>
        </w:rPr>
        <w:t>T</w:t>
      </w:r>
      <w:r w:rsidR="00DE3ADD" w:rsidRPr="00002C77">
        <w:rPr>
          <w:rFonts w:cstheme="minorHAnsi"/>
          <w:sz w:val="20"/>
          <w:szCs w:val="20"/>
        </w:rPr>
        <w:t>roškovi amortizacije</w:t>
      </w:r>
    </w:p>
    <w:p w14:paraId="5EB69805" w14:textId="1316229A" w:rsidR="0038091E" w:rsidRPr="00002C77" w:rsidRDefault="0038091E" w:rsidP="00B15C42">
      <w:pPr>
        <w:pStyle w:val="ListParagraph"/>
        <w:numPr>
          <w:ilvl w:val="0"/>
          <w:numId w:val="1"/>
        </w:numPr>
        <w:spacing w:after="0"/>
        <w:jc w:val="both"/>
        <w:rPr>
          <w:rFonts w:cstheme="minorHAnsi"/>
          <w:sz w:val="20"/>
          <w:szCs w:val="20"/>
        </w:rPr>
      </w:pPr>
      <w:r w:rsidRPr="00002C77">
        <w:rPr>
          <w:rFonts w:cstheme="minorHAnsi"/>
          <w:sz w:val="20"/>
          <w:szCs w:val="20"/>
        </w:rPr>
        <w:t>Ukupni troškovi</w:t>
      </w:r>
      <w:r w:rsidR="00C27921" w:rsidRPr="00002C77">
        <w:rPr>
          <w:rFonts w:cstheme="minorHAnsi"/>
          <w:sz w:val="20"/>
          <w:szCs w:val="20"/>
        </w:rPr>
        <w:t xml:space="preserve"> vodoopskrbnog puta</w:t>
      </w:r>
    </w:p>
    <w:p w14:paraId="3DC79BA5" w14:textId="4AEFDD63" w:rsidR="0054416A" w:rsidRDefault="0038091E" w:rsidP="00B15C42">
      <w:pPr>
        <w:pStyle w:val="ListParagraph"/>
        <w:numPr>
          <w:ilvl w:val="0"/>
          <w:numId w:val="1"/>
        </w:numPr>
        <w:spacing w:after="0"/>
        <w:jc w:val="both"/>
        <w:rPr>
          <w:rFonts w:cstheme="minorHAnsi"/>
          <w:sz w:val="20"/>
          <w:szCs w:val="20"/>
        </w:rPr>
      </w:pPr>
      <w:r w:rsidRPr="00002C77">
        <w:rPr>
          <w:rFonts w:cstheme="minorHAnsi"/>
          <w:sz w:val="20"/>
          <w:szCs w:val="20"/>
        </w:rPr>
        <w:t>Alokacija i izračun cijene</w:t>
      </w:r>
    </w:p>
    <w:p w14:paraId="6F0CF6B4" w14:textId="26303457" w:rsidR="00134479" w:rsidRPr="00002C77" w:rsidRDefault="00134479" w:rsidP="00B15C42">
      <w:pPr>
        <w:pStyle w:val="ListParagraph"/>
        <w:numPr>
          <w:ilvl w:val="0"/>
          <w:numId w:val="1"/>
        </w:numPr>
        <w:spacing w:after="0"/>
        <w:jc w:val="both"/>
        <w:rPr>
          <w:rFonts w:cstheme="minorHAnsi"/>
          <w:sz w:val="20"/>
          <w:szCs w:val="20"/>
        </w:rPr>
      </w:pPr>
      <w:r>
        <w:rPr>
          <w:rFonts w:cstheme="minorHAnsi"/>
          <w:sz w:val="20"/>
          <w:szCs w:val="20"/>
        </w:rPr>
        <w:t xml:space="preserve">Vještačenje </w:t>
      </w:r>
    </w:p>
    <w:p w14:paraId="0B894617" w14:textId="0F070BF8" w:rsidR="00285286" w:rsidRPr="00002C77" w:rsidRDefault="0054416A" w:rsidP="00B15C42">
      <w:pPr>
        <w:pStyle w:val="ListParagraph"/>
        <w:numPr>
          <w:ilvl w:val="0"/>
          <w:numId w:val="1"/>
        </w:numPr>
        <w:spacing w:after="0"/>
        <w:jc w:val="both"/>
        <w:rPr>
          <w:rFonts w:cstheme="minorHAnsi"/>
          <w:sz w:val="20"/>
          <w:szCs w:val="20"/>
        </w:rPr>
      </w:pPr>
      <w:r w:rsidRPr="00002C77">
        <w:rPr>
          <w:rFonts w:cstheme="minorHAnsi"/>
          <w:sz w:val="20"/>
          <w:szCs w:val="20"/>
        </w:rPr>
        <w:t>Pomoćne tablice</w:t>
      </w:r>
      <w:r w:rsidR="0038091E" w:rsidRPr="00002C77">
        <w:rPr>
          <w:rFonts w:cstheme="minorHAnsi"/>
          <w:sz w:val="20"/>
          <w:szCs w:val="20"/>
        </w:rPr>
        <w:t xml:space="preserve"> </w:t>
      </w:r>
    </w:p>
    <w:p w14:paraId="2C529B07" w14:textId="77777777" w:rsidR="008629CD" w:rsidRPr="00002C77" w:rsidRDefault="008629CD" w:rsidP="00182251">
      <w:pPr>
        <w:jc w:val="both"/>
        <w:rPr>
          <w:rFonts w:cstheme="minorHAnsi"/>
          <w:sz w:val="20"/>
          <w:szCs w:val="20"/>
        </w:rPr>
      </w:pPr>
    </w:p>
    <w:p w14:paraId="44D1401B" w14:textId="652683AD" w:rsidR="00A56F16" w:rsidRPr="00002C77" w:rsidRDefault="00A56F16">
      <w:pPr>
        <w:rPr>
          <w:rFonts w:cstheme="minorHAnsi"/>
          <w:b/>
          <w:sz w:val="20"/>
          <w:szCs w:val="20"/>
        </w:rPr>
      </w:pPr>
      <w:r w:rsidRPr="00002C77">
        <w:rPr>
          <w:rFonts w:cstheme="minorHAnsi"/>
          <w:b/>
          <w:sz w:val="20"/>
          <w:szCs w:val="20"/>
        </w:rPr>
        <w:br w:type="page"/>
      </w:r>
    </w:p>
    <w:p w14:paraId="433AC7D9" w14:textId="62C3BD26" w:rsidR="00B663B6" w:rsidRPr="00002C77" w:rsidRDefault="00B663B6" w:rsidP="00B15C42">
      <w:pPr>
        <w:numPr>
          <w:ilvl w:val="0"/>
          <w:numId w:val="12"/>
        </w:numPr>
        <w:spacing w:after="0"/>
        <w:contextualSpacing/>
        <w:jc w:val="both"/>
        <w:rPr>
          <w:rFonts w:cstheme="minorHAnsi"/>
          <w:b/>
          <w:sz w:val="20"/>
          <w:szCs w:val="20"/>
        </w:rPr>
      </w:pPr>
      <w:r w:rsidRPr="00002C77">
        <w:rPr>
          <w:rFonts w:cstheme="minorHAnsi"/>
          <w:b/>
          <w:sz w:val="20"/>
          <w:szCs w:val="20"/>
        </w:rPr>
        <w:lastRenderedPageBreak/>
        <w:t xml:space="preserve">Obuhvat </w:t>
      </w:r>
    </w:p>
    <w:p w14:paraId="5A680700" w14:textId="55F45A07" w:rsidR="00B663B6" w:rsidRPr="00002C77" w:rsidRDefault="00B663B6" w:rsidP="00B663B6">
      <w:pPr>
        <w:spacing w:after="0"/>
        <w:contextualSpacing/>
        <w:jc w:val="both"/>
        <w:rPr>
          <w:rFonts w:cstheme="minorHAnsi"/>
          <w:b/>
          <w:sz w:val="20"/>
          <w:szCs w:val="20"/>
        </w:rPr>
      </w:pPr>
    </w:p>
    <w:p w14:paraId="1A2EAF9D" w14:textId="6AA6AE9A" w:rsidR="00B663B6" w:rsidRPr="00002C77" w:rsidRDefault="00B663B6" w:rsidP="00B663B6">
      <w:pPr>
        <w:spacing w:after="0"/>
        <w:contextualSpacing/>
        <w:jc w:val="both"/>
        <w:rPr>
          <w:rFonts w:cstheme="minorHAnsi"/>
          <w:sz w:val="20"/>
          <w:szCs w:val="20"/>
        </w:rPr>
      </w:pPr>
      <w:r w:rsidRPr="00002C77">
        <w:rPr>
          <w:rFonts w:cstheme="minorHAnsi"/>
          <w:sz w:val="20"/>
          <w:szCs w:val="20"/>
        </w:rPr>
        <w:t xml:space="preserve">Ovim </w:t>
      </w:r>
      <w:r w:rsidR="000B25F5" w:rsidRPr="00002C77">
        <w:rPr>
          <w:rFonts w:cstheme="minorHAnsi"/>
          <w:sz w:val="20"/>
          <w:szCs w:val="20"/>
        </w:rPr>
        <w:t xml:space="preserve">Prilogom </w:t>
      </w:r>
      <w:r w:rsidRPr="00002C77">
        <w:rPr>
          <w:rFonts w:cstheme="minorHAnsi"/>
          <w:sz w:val="20"/>
          <w:szCs w:val="20"/>
        </w:rPr>
        <w:t xml:space="preserve">(dalje u tekstu: </w:t>
      </w:r>
      <w:r w:rsidR="005C2992" w:rsidRPr="00002C77">
        <w:rPr>
          <w:rFonts w:cstheme="minorHAnsi"/>
          <w:b/>
          <w:sz w:val="20"/>
          <w:szCs w:val="20"/>
        </w:rPr>
        <w:t>Prilog 1.a</w:t>
      </w:r>
      <w:r w:rsidRPr="00002C77">
        <w:rPr>
          <w:rFonts w:cstheme="minorHAnsi"/>
          <w:sz w:val="20"/>
          <w:szCs w:val="20"/>
        </w:rPr>
        <w:t xml:space="preserve">)  </w:t>
      </w:r>
      <w:r w:rsidR="000B25F5" w:rsidRPr="00002C77">
        <w:rPr>
          <w:rFonts w:cstheme="minorHAnsi"/>
          <w:sz w:val="20"/>
          <w:szCs w:val="20"/>
        </w:rPr>
        <w:t xml:space="preserve"> obuhvaćena je</w:t>
      </w:r>
      <w:r w:rsidRPr="00002C77">
        <w:rPr>
          <w:rFonts w:cstheme="minorHAnsi"/>
          <w:sz w:val="20"/>
          <w:szCs w:val="20"/>
        </w:rPr>
        <w:t xml:space="preserve"> primjena: </w:t>
      </w:r>
      <w:r w:rsidR="00EC237A">
        <w:rPr>
          <w:rFonts w:cstheme="minorHAnsi"/>
          <w:sz w:val="20"/>
          <w:szCs w:val="20"/>
        </w:rPr>
        <w:t xml:space="preserve">čl. 47. Zakona o vodnim uslugama, </w:t>
      </w:r>
      <w:r w:rsidRPr="00002C77">
        <w:rPr>
          <w:rFonts w:cstheme="minorHAnsi"/>
          <w:sz w:val="20"/>
          <w:szCs w:val="20"/>
        </w:rPr>
        <w:t xml:space="preserve">čl. 17. </w:t>
      </w:r>
      <w:r w:rsidR="002809DE" w:rsidRPr="00002C77">
        <w:rPr>
          <w:rFonts w:cstheme="minorHAnsi"/>
          <w:sz w:val="20"/>
          <w:szCs w:val="20"/>
        </w:rPr>
        <w:t xml:space="preserve">st. 1. povezano s </w:t>
      </w:r>
      <w:r w:rsidRPr="00002C77">
        <w:rPr>
          <w:rFonts w:cstheme="minorHAnsi"/>
          <w:sz w:val="20"/>
          <w:szCs w:val="20"/>
        </w:rPr>
        <w:t xml:space="preserve">čl. 28. Uredbe o metodologiji za određivanje cijene vodnih usluga (NN 70/23; dalje u tekstu: </w:t>
      </w:r>
      <w:r w:rsidRPr="00002C77">
        <w:rPr>
          <w:rFonts w:cstheme="minorHAnsi"/>
          <w:b/>
          <w:sz w:val="20"/>
          <w:szCs w:val="20"/>
        </w:rPr>
        <w:t>Uredba o metodologiji</w:t>
      </w:r>
      <w:r w:rsidRPr="00002C77">
        <w:rPr>
          <w:rFonts w:cstheme="minorHAnsi"/>
          <w:sz w:val="20"/>
          <w:szCs w:val="20"/>
        </w:rPr>
        <w:t xml:space="preserve">) te odredbe 4.20 i 4.22 do 4.25 i Priloga 1. Smjernica.   </w:t>
      </w:r>
    </w:p>
    <w:p w14:paraId="3C06F246" w14:textId="0A1EEBCF" w:rsidR="00B663B6" w:rsidRPr="00002C77" w:rsidRDefault="00B663B6" w:rsidP="00B663B6">
      <w:pPr>
        <w:spacing w:after="0"/>
        <w:contextualSpacing/>
        <w:jc w:val="both"/>
        <w:rPr>
          <w:rFonts w:cstheme="minorHAnsi"/>
          <w:sz w:val="20"/>
          <w:szCs w:val="20"/>
        </w:rPr>
      </w:pPr>
    </w:p>
    <w:p w14:paraId="3B09B73F" w14:textId="73D4DC7A" w:rsidR="002809DE" w:rsidRPr="00002C77" w:rsidRDefault="00EC237A" w:rsidP="002809DE">
      <w:pPr>
        <w:spacing w:after="0"/>
        <w:contextualSpacing/>
        <w:jc w:val="both"/>
        <w:rPr>
          <w:rFonts w:cstheme="minorHAnsi"/>
          <w:sz w:val="20"/>
          <w:szCs w:val="20"/>
        </w:rPr>
      </w:pPr>
      <w:r>
        <w:rPr>
          <w:rFonts w:cstheme="minorHAnsi"/>
          <w:sz w:val="20"/>
          <w:szCs w:val="20"/>
        </w:rPr>
        <w:t>O</w:t>
      </w:r>
      <w:r w:rsidR="0088355A">
        <w:rPr>
          <w:rFonts w:cstheme="minorHAnsi"/>
          <w:sz w:val="20"/>
          <w:szCs w:val="20"/>
        </w:rPr>
        <w:t xml:space="preserve">vaj </w:t>
      </w:r>
      <w:r>
        <w:rPr>
          <w:rFonts w:cstheme="minorHAnsi"/>
          <w:sz w:val="20"/>
          <w:szCs w:val="20"/>
        </w:rPr>
        <w:t>Prilog 1.a primjenjuje se na odgovarajući način (</w:t>
      </w:r>
      <w:r w:rsidRPr="00EC237A">
        <w:rPr>
          <w:rFonts w:cstheme="minorHAnsi"/>
          <w:i/>
          <w:sz w:val="20"/>
          <w:szCs w:val="20"/>
        </w:rPr>
        <w:t>mutatis mutandis</w:t>
      </w:r>
      <w:r>
        <w:rPr>
          <w:rFonts w:cstheme="minorHAnsi"/>
          <w:sz w:val="20"/>
          <w:szCs w:val="20"/>
        </w:rPr>
        <w:t xml:space="preserve">) i na izračun </w:t>
      </w:r>
      <w:r w:rsidRPr="00EC237A">
        <w:rPr>
          <w:rFonts w:cstheme="minorHAnsi"/>
          <w:sz w:val="20"/>
          <w:szCs w:val="20"/>
        </w:rPr>
        <w:t>troškova prihvata komunalnih otpadnih voda, od drugog isporučitelja vodnih usluga, radi daljnje odvodnje, pročišćavanja i ispuštanja (čl. 52. Zakona o vodnim uslugama)</w:t>
      </w:r>
      <w:r>
        <w:rPr>
          <w:rFonts w:cstheme="minorHAnsi"/>
          <w:sz w:val="20"/>
          <w:szCs w:val="20"/>
        </w:rPr>
        <w:t xml:space="preserve">. Pritom </w:t>
      </w:r>
      <w:r w:rsidR="00A75064" w:rsidRPr="00002C77">
        <w:rPr>
          <w:rFonts w:cstheme="minorHAnsi"/>
          <w:sz w:val="20"/>
          <w:szCs w:val="20"/>
        </w:rPr>
        <w:t xml:space="preserve">treba </w:t>
      </w:r>
      <w:r w:rsidR="002809DE" w:rsidRPr="00002C77">
        <w:rPr>
          <w:rFonts w:cstheme="minorHAnsi"/>
          <w:sz w:val="20"/>
          <w:szCs w:val="20"/>
        </w:rPr>
        <w:t xml:space="preserve">voditi računa </w:t>
      </w:r>
      <w:r w:rsidR="00A75064" w:rsidRPr="00002C77">
        <w:rPr>
          <w:rFonts w:cstheme="minorHAnsi"/>
          <w:sz w:val="20"/>
          <w:szCs w:val="20"/>
        </w:rPr>
        <w:t>o 2 bitne stvar</w:t>
      </w:r>
      <w:r w:rsidR="002809DE" w:rsidRPr="00002C77">
        <w:rPr>
          <w:rFonts w:cstheme="minorHAnsi"/>
          <w:sz w:val="20"/>
          <w:szCs w:val="20"/>
        </w:rPr>
        <w:t>i:</w:t>
      </w:r>
    </w:p>
    <w:p w14:paraId="7FE347DF" w14:textId="77777777" w:rsidR="002809DE" w:rsidRPr="00002C77" w:rsidRDefault="002809DE" w:rsidP="002809DE">
      <w:pPr>
        <w:spacing w:after="0"/>
        <w:contextualSpacing/>
        <w:jc w:val="both"/>
        <w:rPr>
          <w:rFonts w:cstheme="minorHAnsi"/>
          <w:sz w:val="20"/>
          <w:szCs w:val="20"/>
        </w:rPr>
      </w:pPr>
    </w:p>
    <w:p w14:paraId="0BA74517" w14:textId="4EC8F262" w:rsidR="002809DE" w:rsidRPr="00002C77" w:rsidRDefault="002809DE" w:rsidP="00A75064">
      <w:pPr>
        <w:pStyle w:val="ListParagraph"/>
        <w:numPr>
          <w:ilvl w:val="0"/>
          <w:numId w:val="28"/>
        </w:numPr>
        <w:spacing w:after="0"/>
        <w:jc w:val="both"/>
        <w:rPr>
          <w:rFonts w:cstheme="minorHAnsi"/>
          <w:sz w:val="20"/>
          <w:szCs w:val="20"/>
        </w:rPr>
      </w:pPr>
      <w:r w:rsidRPr="00002C77">
        <w:rPr>
          <w:rFonts w:cstheme="minorHAnsi"/>
          <w:sz w:val="20"/>
          <w:szCs w:val="20"/>
        </w:rPr>
        <w:t>tarifa vodne usluge pročišćavanja jednaka je prosječnoj ponderiranoj tarifi vodne usluge pročišćavanja komunalnih otpadnih voda koju pružatelj usluge</w:t>
      </w:r>
      <w:r w:rsidR="00F6270A">
        <w:rPr>
          <w:rFonts w:cstheme="minorHAnsi"/>
          <w:sz w:val="20"/>
          <w:szCs w:val="20"/>
        </w:rPr>
        <w:t xml:space="preserve"> (prodavatelj)</w:t>
      </w:r>
      <w:r w:rsidRPr="00002C77">
        <w:rPr>
          <w:rFonts w:cstheme="minorHAnsi"/>
          <w:sz w:val="20"/>
          <w:szCs w:val="20"/>
        </w:rPr>
        <w:t xml:space="preserve"> primjenjuje na svom tarifnom području (čl. 30. st. 1. Uredbe o metodologiji) </w:t>
      </w:r>
      <w:r w:rsidRPr="00687351">
        <w:rPr>
          <w:rFonts w:cstheme="minorHAnsi"/>
          <w:i/>
          <w:sz w:val="20"/>
          <w:szCs w:val="20"/>
        </w:rPr>
        <w:t>i ona se ne izračuna preko troškova</w:t>
      </w:r>
      <w:r w:rsidR="00687351">
        <w:rPr>
          <w:rFonts w:cstheme="minorHAnsi"/>
          <w:sz w:val="20"/>
          <w:szCs w:val="20"/>
        </w:rPr>
        <w:t>;</w:t>
      </w:r>
      <w:r w:rsidRPr="00002C77">
        <w:rPr>
          <w:rFonts w:cstheme="minorHAnsi"/>
          <w:sz w:val="20"/>
          <w:szCs w:val="20"/>
        </w:rPr>
        <w:t xml:space="preserve"> </w:t>
      </w:r>
    </w:p>
    <w:p w14:paraId="0ECEA046" w14:textId="0F0A45AE" w:rsidR="00AC5733" w:rsidRPr="00002C77" w:rsidRDefault="002809DE" w:rsidP="00A75064">
      <w:pPr>
        <w:pStyle w:val="ListParagraph"/>
        <w:numPr>
          <w:ilvl w:val="0"/>
          <w:numId w:val="28"/>
        </w:numPr>
        <w:spacing w:after="0"/>
        <w:jc w:val="both"/>
        <w:rPr>
          <w:rFonts w:cstheme="minorHAnsi"/>
          <w:sz w:val="20"/>
          <w:szCs w:val="20"/>
        </w:rPr>
      </w:pPr>
      <w:r w:rsidRPr="00002C77">
        <w:rPr>
          <w:rFonts w:cstheme="minorHAnsi"/>
          <w:sz w:val="20"/>
          <w:szCs w:val="20"/>
        </w:rPr>
        <w:t xml:space="preserve">tarifa provoda otpadnih voda </w:t>
      </w:r>
      <w:r w:rsidR="00A75064" w:rsidRPr="00002C77">
        <w:rPr>
          <w:rFonts w:cstheme="minorHAnsi"/>
          <w:sz w:val="20"/>
          <w:szCs w:val="20"/>
        </w:rPr>
        <w:t xml:space="preserve">(od točke prihvata do </w:t>
      </w:r>
      <w:r w:rsidR="007F59A1" w:rsidRPr="00002C77">
        <w:rPr>
          <w:rFonts w:cstheme="minorHAnsi"/>
          <w:sz w:val="20"/>
          <w:szCs w:val="20"/>
        </w:rPr>
        <w:t>UP</w:t>
      </w:r>
      <w:r w:rsidR="00A75064" w:rsidRPr="00002C77">
        <w:rPr>
          <w:rFonts w:cstheme="minorHAnsi"/>
          <w:sz w:val="20"/>
          <w:szCs w:val="20"/>
        </w:rPr>
        <w:t>OV-a</w:t>
      </w:r>
      <w:r w:rsidR="007F59A1" w:rsidRPr="00002C77">
        <w:rPr>
          <w:rStyle w:val="FootnoteReference"/>
          <w:rFonts w:cstheme="minorHAnsi"/>
          <w:sz w:val="20"/>
          <w:szCs w:val="20"/>
        </w:rPr>
        <w:footnoteReference w:id="1"/>
      </w:r>
      <w:r w:rsidR="00A75064" w:rsidRPr="00002C77">
        <w:rPr>
          <w:rFonts w:cstheme="minorHAnsi"/>
          <w:sz w:val="20"/>
          <w:szCs w:val="20"/>
        </w:rPr>
        <w:t xml:space="preserve">, te od </w:t>
      </w:r>
      <w:r w:rsidR="007F59A1" w:rsidRPr="00002C77">
        <w:rPr>
          <w:rFonts w:cstheme="minorHAnsi"/>
          <w:sz w:val="20"/>
          <w:szCs w:val="20"/>
        </w:rPr>
        <w:t>UP</w:t>
      </w:r>
      <w:r w:rsidR="00A75064" w:rsidRPr="00002C77">
        <w:rPr>
          <w:rFonts w:cstheme="minorHAnsi"/>
          <w:sz w:val="20"/>
          <w:szCs w:val="20"/>
        </w:rPr>
        <w:t xml:space="preserve">OV-a, ne računajući </w:t>
      </w:r>
      <w:r w:rsidR="007F59A1" w:rsidRPr="00002C77">
        <w:rPr>
          <w:rFonts w:cstheme="minorHAnsi"/>
          <w:sz w:val="20"/>
          <w:szCs w:val="20"/>
        </w:rPr>
        <w:t>UP</w:t>
      </w:r>
      <w:r w:rsidR="00A75064" w:rsidRPr="00002C77">
        <w:rPr>
          <w:rFonts w:cstheme="minorHAnsi"/>
          <w:sz w:val="20"/>
          <w:szCs w:val="20"/>
        </w:rPr>
        <w:t>OV, do ispuštanja) i</w:t>
      </w:r>
      <w:r w:rsidRPr="00002C77">
        <w:rPr>
          <w:rFonts w:cstheme="minorHAnsi"/>
          <w:sz w:val="20"/>
          <w:szCs w:val="20"/>
        </w:rPr>
        <w:t xml:space="preserve">zračunava </w:t>
      </w:r>
      <w:r w:rsidR="00A75064" w:rsidRPr="00002C77">
        <w:rPr>
          <w:rFonts w:cstheme="minorHAnsi"/>
          <w:sz w:val="20"/>
          <w:szCs w:val="20"/>
        </w:rPr>
        <w:t xml:space="preserve">se preko troškova, tj. primjenom čl. 17. st. 2. povezano s čl. 29. Uredbe o metodologiji te odredbe 4.21 i Priloga 1. Smjernica.  Na izračun ovih troškova treba </w:t>
      </w:r>
      <w:r w:rsidRPr="00002C77">
        <w:rPr>
          <w:rFonts w:cstheme="minorHAnsi"/>
          <w:sz w:val="20"/>
          <w:szCs w:val="20"/>
        </w:rPr>
        <w:t xml:space="preserve">na odgovarajući način (mutatis mutandis) </w:t>
      </w:r>
      <w:r w:rsidR="00A75064" w:rsidRPr="00002C77">
        <w:rPr>
          <w:rFonts w:cstheme="minorHAnsi"/>
          <w:sz w:val="20"/>
          <w:szCs w:val="20"/>
        </w:rPr>
        <w:t>primijeniti pravila o</w:t>
      </w:r>
      <w:r w:rsidR="00555E0C">
        <w:rPr>
          <w:rFonts w:cstheme="minorHAnsi"/>
          <w:sz w:val="20"/>
          <w:szCs w:val="20"/>
        </w:rPr>
        <w:t>voga Priloga 1.a</w:t>
      </w:r>
      <w:r w:rsidR="00EC237A">
        <w:rPr>
          <w:rFonts w:cstheme="minorHAnsi"/>
          <w:sz w:val="20"/>
          <w:szCs w:val="20"/>
        </w:rPr>
        <w:t xml:space="preserve"> te samostalno i tomu sukladno prilagoditi tekst.</w:t>
      </w:r>
      <w:r w:rsidR="00A75064" w:rsidRPr="00002C77">
        <w:rPr>
          <w:rFonts w:cstheme="minorHAnsi"/>
          <w:sz w:val="20"/>
          <w:szCs w:val="20"/>
        </w:rPr>
        <w:t xml:space="preserve">. </w:t>
      </w:r>
      <w:r w:rsidRPr="00002C77">
        <w:rPr>
          <w:rFonts w:cstheme="minorHAnsi"/>
          <w:sz w:val="20"/>
          <w:szCs w:val="20"/>
        </w:rPr>
        <w:t xml:space="preserve"> </w:t>
      </w:r>
      <w:r w:rsidR="00B663B6" w:rsidRPr="00002C77">
        <w:rPr>
          <w:rFonts w:cstheme="minorHAnsi"/>
          <w:sz w:val="20"/>
          <w:szCs w:val="20"/>
        </w:rPr>
        <w:t xml:space="preserve"> </w:t>
      </w:r>
    </w:p>
    <w:p w14:paraId="1DAD30D3" w14:textId="77777777" w:rsidR="00AC5733" w:rsidRPr="00002C77" w:rsidRDefault="00AC5733" w:rsidP="00AC5733">
      <w:pPr>
        <w:spacing w:after="0"/>
        <w:jc w:val="both"/>
        <w:rPr>
          <w:rFonts w:cstheme="minorHAnsi"/>
          <w:sz w:val="20"/>
          <w:szCs w:val="20"/>
        </w:rPr>
      </w:pPr>
    </w:p>
    <w:p w14:paraId="5F490C49" w14:textId="58088DAB" w:rsidR="00B663B6" w:rsidRPr="00002C77" w:rsidRDefault="000B25F5" w:rsidP="00AC5733">
      <w:pPr>
        <w:spacing w:after="0"/>
        <w:jc w:val="both"/>
        <w:rPr>
          <w:rFonts w:cstheme="minorHAnsi"/>
          <w:sz w:val="20"/>
          <w:szCs w:val="20"/>
        </w:rPr>
      </w:pPr>
      <w:r w:rsidRPr="00002C77">
        <w:rPr>
          <w:rFonts w:cstheme="minorHAnsi"/>
          <w:b/>
          <w:sz w:val="20"/>
          <w:szCs w:val="20"/>
        </w:rPr>
        <w:t>P</w:t>
      </w:r>
      <w:r w:rsidR="005C2992" w:rsidRPr="00002C77">
        <w:rPr>
          <w:rFonts w:cstheme="minorHAnsi"/>
          <w:b/>
          <w:sz w:val="20"/>
          <w:szCs w:val="20"/>
        </w:rPr>
        <w:t>rilog 1.a</w:t>
      </w:r>
      <w:r w:rsidRPr="00002C77">
        <w:rPr>
          <w:rFonts w:cstheme="minorHAnsi"/>
          <w:b/>
          <w:sz w:val="20"/>
          <w:szCs w:val="20"/>
        </w:rPr>
        <w:t xml:space="preserve"> s primjerima </w:t>
      </w:r>
      <w:r w:rsidR="005C2992" w:rsidRPr="00002C77">
        <w:rPr>
          <w:rFonts w:cstheme="minorHAnsi"/>
          <w:b/>
          <w:sz w:val="20"/>
          <w:szCs w:val="20"/>
        </w:rPr>
        <w:t xml:space="preserve">izračuna troškova </w:t>
      </w:r>
      <w:r w:rsidRPr="00002C77">
        <w:rPr>
          <w:rFonts w:cstheme="minorHAnsi"/>
          <w:b/>
          <w:sz w:val="20"/>
          <w:szCs w:val="20"/>
        </w:rPr>
        <w:t>sadržanim u njemu</w:t>
      </w:r>
      <w:r w:rsidRPr="00002C77">
        <w:rPr>
          <w:rFonts w:cstheme="minorHAnsi"/>
          <w:sz w:val="20"/>
          <w:szCs w:val="20"/>
        </w:rPr>
        <w:t>, i</w:t>
      </w:r>
      <w:r w:rsidR="00AC5733" w:rsidRPr="00002C77">
        <w:rPr>
          <w:rFonts w:cstheme="minorHAnsi"/>
          <w:sz w:val="20"/>
          <w:szCs w:val="20"/>
        </w:rPr>
        <w:t xml:space="preserve">zrađen </w:t>
      </w:r>
      <w:r w:rsidRPr="00002C77">
        <w:rPr>
          <w:rFonts w:cstheme="minorHAnsi"/>
          <w:sz w:val="20"/>
          <w:szCs w:val="20"/>
        </w:rPr>
        <w:t xml:space="preserve">je </w:t>
      </w:r>
      <w:r w:rsidR="00AC5733" w:rsidRPr="00002C77">
        <w:rPr>
          <w:rFonts w:cstheme="minorHAnsi"/>
          <w:sz w:val="20"/>
          <w:szCs w:val="20"/>
        </w:rPr>
        <w:t>n</w:t>
      </w:r>
      <w:r w:rsidRPr="00002C77">
        <w:rPr>
          <w:rFonts w:cstheme="minorHAnsi"/>
          <w:sz w:val="20"/>
          <w:szCs w:val="20"/>
        </w:rPr>
        <w:t xml:space="preserve">a </w:t>
      </w:r>
      <w:r w:rsidR="00AC5733" w:rsidRPr="00002C77">
        <w:rPr>
          <w:rFonts w:cstheme="minorHAnsi"/>
          <w:sz w:val="20"/>
          <w:szCs w:val="20"/>
        </w:rPr>
        <w:t xml:space="preserve">slučaju javne vodoopskrbe Vodovoda-Osijek d.o.o. i Urednosti d.o.o. Čepin, u predmetu iz 2021. </w:t>
      </w:r>
      <w:r w:rsidR="00B663B6" w:rsidRPr="00002C77">
        <w:rPr>
          <w:rFonts w:cstheme="minorHAnsi"/>
          <w:sz w:val="20"/>
          <w:szCs w:val="20"/>
        </w:rPr>
        <w:t xml:space="preserve"> </w:t>
      </w:r>
    </w:p>
    <w:p w14:paraId="3C65419D" w14:textId="3FABE8D7" w:rsidR="00B663B6" w:rsidRDefault="00B663B6" w:rsidP="00B663B6">
      <w:pPr>
        <w:spacing w:after="0"/>
        <w:contextualSpacing/>
        <w:jc w:val="both"/>
        <w:rPr>
          <w:rFonts w:cstheme="minorHAnsi"/>
          <w:sz w:val="20"/>
          <w:szCs w:val="20"/>
        </w:rPr>
      </w:pPr>
    </w:p>
    <w:p w14:paraId="4110676F" w14:textId="77777777" w:rsidR="00002C77" w:rsidRPr="00002C77" w:rsidRDefault="00002C77" w:rsidP="00B663B6">
      <w:pPr>
        <w:spacing w:after="0"/>
        <w:contextualSpacing/>
        <w:jc w:val="both"/>
        <w:rPr>
          <w:rFonts w:cstheme="minorHAnsi"/>
          <w:sz w:val="20"/>
          <w:szCs w:val="20"/>
        </w:rPr>
      </w:pPr>
    </w:p>
    <w:p w14:paraId="6D013721" w14:textId="3974C1D5" w:rsidR="00BA50F5" w:rsidRPr="00002C77" w:rsidRDefault="00BA50F5" w:rsidP="00B15C42">
      <w:pPr>
        <w:numPr>
          <w:ilvl w:val="0"/>
          <w:numId w:val="12"/>
        </w:numPr>
        <w:spacing w:after="0"/>
        <w:contextualSpacing/>
        <w:jc w:val="both"/>
        <w:rPr>
          <w:rFonts w:cstheme="minorHAnsi"/>
          <w:b/>
          <w:sz w:val="20"/>
          <w:szCs w:val="20"/>
        </w:rPr>
      </w:pPr>
      <w:r w:rsidRPr="00002C77">
        <w:rPr>
          <w:rFonts w:cstheme="minorHAnsi"/>
          <w:b/>
          <w:sz w:val="20"/>
          <w:szCs w:val="20"/>
        </w:rPr>
        <w:t>Elaborat javne vodoopskrbe drugom isporučitelju</w:t>
      </w:r>
      <w:r w:rsidR="000B25F5" w:rsidRPr="00002C77">
        <w:rPr>
          <w:rFonts w:cstheme="minorHAnsi"/>
          <w:b/>
          <w:sz w:val="20"/>
          <w:szCs w:val="20"/>
        </w:rPr>
        <w:t xml:space="preserve"> vodnih usluga </w:t>
      </w:r>
    </w:p>
    <w:p w14:paraId="53F51C46" w14:textId="7E3015D3" w:rsidR="00BA50F5" w:rsidRPr="00002C77" w:rsidRDefault="00BA50F5" w:rsidP="00BA50F5">
      <w:pPr>
        <w:spacing w:after="0"/>
        <w:contextualSpacing/>
        <w:jc w:val="both"/>
        <w:rPr>
          <w:rFonts w:cstheme="minorHAnsi"/>
          <w:b/>
          <w:sz w:val="20"/>
          <w:szCs w:val="20"/>
        </w:rPr>
      </w:pPr>
    </w:p>
    <w:p w14:paraId="7A2294FE" w14:textId="6EF493CF" w:rsidR="000B25F5" w:rsidRPr="00002C77" w:rsidRDefault="00BA50F5" w:rsidP="00BA50F5">
      <w:pPr>
        <w:spacing w:after="0"/>
        <w:contextualSpacing/>
        <w:jc w:val="both"/>
        <w:rPr>
          <w:rFonts w:cstheme="minorHAnsi"/>
          <w:sz w:val="20"/>
          <w:szCs w:val="20"/>
        </w:rPr>
      </w:pPr>
      <w:r w:rsidRPr="00002C77">
        <w:rPr>
          <w:rFonts w:cstheme="minorHAnsi"/>
          <w:sz w:val="20"/>
          <w:szCs w:val="20"/>
        </w:rPr>
        <w:t xml:space="preserve">Za svaku javnu vodoopskrbu drugom isporučitelju vodnih usluga </w:t>
      </w:r>
      <w:r w:rsidR="000B25F5" w:rsidRPr="00002C77">
        <w:rPr>
          <w:rFonts w:cstheme="minorHAnsi"/>
          <w:sz w:val="20"/>
          <w:szCs w:val="20"/>
        </w:rPr>
        <w:t xml:space="preserve">isporučitelj vodnih usluga </w:t>
      </w:r>
      <w:r w:rsidR="009A63CC" w:rsidRPr="00002C77">
        <w:rPr>
          <w:rFonts w:cstheme="minorHAnsi"/>
          <w:sz w:val="20"/>
          <w:szCs w:val="20"/>
        </w:rPr>
        <w:t>-</w:t>
      </w:r>
      <w:r w:rsidR="000B25F5" w:rsidRPr="00002C77">
        <w:rPr>
          <w:rFonts w:cstheme="minorHAnsi"/>
          <w:sz w:val="20"/>
          <w:szCs w:val="20"/>
        </w:rPr>
        <w:t xml:space="preserve">prodavatelj dužan je </w:t>
      </w:r>
      <w:r w:rsidRPr="00002C77">
        <w:rPr>
          <w:rFonts w:cstheme="minorHAnsi"/>
          <w:sz w:val="20"/>
          <w:szCs w:val="20"/>
        </w:rPr>
        <w:t xml:space="preserve">izraditi kraći elaborat </w:t>
      </w:r>
      <w:r w:rsidR="000B25F5" w:rsidRPr="00002C77">
        <w:rPr>
          <w:rFonts w:cstheme="minorHAnsi"/>
          <w:sz w:val="20"/>
          <w:szCs w:val="20"/>
        </w:rPr>
        <w:t xml:space="preserve">javne vodoopskrbe drugom isporučitelju vodnih usluga </w:t>
      </w:r>
      <w:r w:rsidRPr="00002C77">
        <w:rPr>
          <w:rFonts w:cstheme="minorHAnsi"/>
          <w:sz w:val="20"/>
          <w:szCs w:val="20"/>
        </w:rPr>
        <w:t xml:space="preserve">s elementima navedenim u ovom </w:t>
      </w:r>
      <w:r w:rsidR="0054416A" w:rsidRPr="00002C77">
        <w:rPr>
          <w:rFonts w:cstheme="minorHAnsi"/>
          <w:sz w:val="20"/>
          <w:szCs w:val="20"/>
        </w:rPr>
        <w:t>Prilogu 1.a</w:t>
      </w:r>
      <w:r w:rsidR="000B25F5" w:rsidRPr="00002C77">
        <w:rPr>
          <w:rFonts w:cstheme="minorHAnsi"/>
          <w:sz w:val="20"/>
          <w:szCs w:val="20"/>
        </w:rPr>
        <w:t xml:space="preserve"> (dalje u tekstu: </w:t>
      </w:r>
      <w:r w:rsidR="000B25F5" w:rsidRPr="00002C77">
        <w:rPr>
          <w:rFonts w:cstheme="minorHAnsi"/>
          <w:b/>
          <w:sz w:val="20"/>
          <w:szCs w:val="20"/>
        </w:rPr>
        <w:t>Elaborat</w:t>
      </w:r>
      <w:r w:rsidR="000B25F5" w:rsidRPr="00002C77">
        <w:rPr>
          <w:rFonts w:cstheme="minorHAnsi"/>
          <w:sz w:val="20"/>
          <w:szCs w:val="20"/>
        </w:rPr>
        <w:t>).</w:t>
      </w:r>
    </w:p>
    <w:p w14:paraId="491BE696" w14:textId="77777777" w:rsidR="000B25F5" w:rsidRPr="00002C77" w:rsidRDefault="000B25F5" w:rsidP="00BA50F5">
      <w:pPr>
        <w:spacing w:after="0"/>
        <w:contextualSpacing/>
        <w:jc w:val="both"/>
        <w:rPr>
          <w:rFonts w:cstheme="minorHAnsi"/>
          <w:sz w:val="20"/>
          <w:szCs w:val="20"/>
        </w:rPr>
      </w:pPr>
    </w:p>
    <w:p w14:paraId="386BAE47" w14:textId="77777777" w:rsidR="000B25F5" w:rsidRPr="00002C77" w:rsidRDefault="000B25F5" w:rsidP="00BA50F5">
      <w:pPr>
        <w:spacing w:after="0"/>
        <w:contextualSpacing/>
        <w:jc w:val="both"/>
        <w:rPr>
          <w:rFonts w:cstheme="minorHAnsi"/>
          <w:sz w:val="20"/>
          <w:szCs w:val="20"/>
        </w:rPr>
      </w:pPr>
      <w:r w:rsidRPr="00002C77">
        <w:rPr>
          <w:rFonts w:cstheme="minorHAnsi"/>
          <w:sz w:val="20"/>
          <w:szCs w:val="20"/>
        </w:rPr>
        <w:t>U Elaboratu se navodi:</w:t>
      </w:r>
    </w:p>
    <w:p w14:paraId="68992536" w14:textId="464590CE" w:rsidR="000B25F5" w:rsidRPr="00002C77" w:rsidRDefault="000B25F5" w:rsidP="000B25F5">
      <w:pPr>
        <w:pStyle w:val="ListParagraph"/>
        <w:numPr>
          <w:ilvl w:val="0"/>
          <w:numId w:val="31"/>
        </w:numPr>
        <w:spacing w:after="0"/>
        <w:jc w:val="both"/>
        <w:rPr>
          <w:rFonts w:cstheme="minorHAnsi"/>
          <w:sz w:val="20"/>
          <w:szCs w:val="20"/>
        </w:rPr>
      </w:pPr>
      <w:r w:rsidRPr="00002C77">
        <w:rPr>
          <w:rFonts w:cstheme="minorHAnsi"/>
          <w:sz w:val="20"/>
          <w:szCs w:val="20"/>
        </w:rPr>
        <w:t>na temelju kojeg pravnog akta se do sada odvijala javna vodoopskrba drugom isporučitelju vodnih usluga</w:t>
      </w:r>
    </w:p>
    <w:p w14:paraId="58CB360E" w14:textId="1886ADD2" w:rsidR="000B25F5" w:rsidRPr="00002C77" w:rsidRDefault="000B25F5" w:rsidP="000B25F5">
      <w:pPr>
        <w:pStyle w:val="ListParagraph"/>
        <w:numPr>
          <w:ilvl w:val="0"/>
          <w:numId w:val="31"/>
        </w:numPr>
        <w:spacing w:after="0"/>
        <w:jc w:val="both"/>
        <w:rPr>
          <w:rFonts w:cstheme="minorHAnsi"/>
          <w:sz w:val="20"/>
          <w:szCs w:val="20"/>
        </w:rPr>
      </w:pPr>
      <w:r w:rsidRPr="00002C77">
        <w:rPr>
          <w:rFonts w:cstheme="minorHAnsi"/>
          <w:sz w:val="20"/>
          <w:szCs w:val="20"/>
        </w:rPr>
        <w:t xml:space="preserve">po kojoj tarifi se </w:t>
      </w:r>
      <w:r w:rsidR="009A63CC" w:rsidRPr="00002C77">
        <w:rPr>
          <w:rFonts w:cstheme="minorHAnsi"/>
          <w:sz w:val="20"/>
          <w:szCs w:val="20"/>
        </w:rPr>
        <w:t>fakturira</w:t>
      </w:r>
      <w:r w:rsidRPr="00002C77">
        <w:rPr>
          <w:rFonts w:cstheme="minorHAnsi"/>
          <w:sz w:val="20"/>
          <w:szCs w:val="20"/>
        </w:rPr>
        <w:t xml:space="preserve"> javna vodoopskrba drugom isporučitelju vodnih usluga</w:t>
      </w:r>
    </w:p>
    <w:p w14:paraId="71230816" w14:textId="34BD9446" w:rsidR="000B25F5" w:rsidRPr="00002C77" w:rsidRDefault="000B25F5" w:rsidP="000B25F5">
      <w:pPr>
        <w:pStyle w:val="ListParagraph"/>
        <w:numPr>
          <w:ilvl w:val="0"/>
          <w:numId w:val="31"/>
        </w:numPr>
        <w:rPr>
          <w:rFonts w:cstheme="minorHAnsi"/>
          <w:sz w:val="20"/>
          <w:szCs w:val="20"/>
        </w:rPr>
      </w:pPr>
      <w:r w:rsidRPr="00002C77">
        <w:rPr>
          <w:rFonts w:cstheme="minorHAnsi"/>
          <w:sz w:val="20"/>
          <w:szCs w:val="20"/>
        </w:rPr>
        <w:t xml:space="preserve">po kojoj tarifi se </w:t>
      </w:r>
      <w:r w:rsidR="009A63CC" w:rsidRPr="00002C77">
        <w:rPr>
          <w:rFonts w:cstheme="minorHAnsi"/>
          <w:sz w:val="20"/>
          <w:szCs w:val="20"/>
        </w:rPr>
        <w:t>plaća</w:t>
      </w:r>
      <w:r w:rsidRPr="00002C77">
        <w:rPr>
          <w:rFonts w:cstheme="minorHAnsi"/>
          <w:sz w:val="20"/>
          <w:szCs w:val="20"/>
        </w:rPr>
        <w:t xml:space="preserve"> javna vodoopskrba drugom isporučitelju vodnih usluga</w:t>
      </w:r>
    </w:p>
    <w:p w14:paraId="2E0FCD6D" w14:textId="1135A850" w:rsidR="000B25F5" w:rsidRPr="00002C77" w:rsidRDefault="009A63CC" w:rsidP="000B25F5">
      <w:pPr>
        <w:pStyle w:val="ListParagraph"/>
        <w:numPr>
          <w:ilvl w:val="0"/>
          <w:numId w:val="31"/>
        </w:numPr>
        <w:spacing w:after="0"/>
        <w:jc w:val="both"/>
        <w:rPr>
          <w:rFonts w:cstheme="minorHAnsi"/>
          <w:sz w:val="20"/>
          <w:szCs w:val="20"/>
        </w:rPr>
      </w:pPr>
      <w:r w:rsidRPr="00002C77">
        <w:rPr>
          <w:rFonts w:cstheme="minorHAnsi"/>
          <w:sz w:val="20"/>
          <w:szCs w:val="20"/>
        </w:rPr>
        <w:t>druge napomene</w:t>
      </w:r>
    </w:p>
    <w:p w14:paraId="4602E022" w14:textId="226A19F7" w:rsidR="000B25F5" w:rsidRPr="00002C77" w:rsidRDefault="000B25F5" w:rsidP="00BA50F5">
      <w:pPr>
        <w:spacing w:after="0"/>
        <w:contextualSpacing/>
        <w:jc w:val="both"/>
        <w:rPr>
          <w:rFonts w:cstheme="minorHAnsi"/>
          <w:sz w:val="20"/>
          <w:szCs w:val="20"/>
        </w:rPr>
      </w:pPr>
    </w:p>
    <w:p w14:paraId="5B72F0B2" w14:textId="63CACEA8" w:rsidR="000B25F5" w:rsidRPr="00002C77" w:rsidRDefault="009A63CC" w:rsidP="00BA50F5">
      <w:pPr>
        <w:spacing w:after="0"/>
        <w:contextualSpacing/>
        <w:jc w:val="both"/>
        <w:rPr>
          <w:rFonts w:cstheme="minorHAnsi"/>
          <w:sz w:val="20"/>
          <w:szCs w:val="20"/>
        </w:rPr>
      </w:pPr>
      <w:r w:rsidRPr="00002C77">
        <w:rPr>
          <w:rFonts w:cstheme="minorHAnsi"/>
          <w:sz w:val="20"/>
          <w:szCs w:val="20"/>
        </w:rPr>
        <w:t>U</w:t>
      </w:r>
      <w:r w:rsidR="000B25F5" w:rsidRPr="00002C77">
        <w:rPr>
          <w:rFonts w:cstheme="minorHAnsi"/>
          <w:sz w:val="20"/>
          <w:szCs w:val="20"/>
        </w:rPr>
        <w:t xml:space="preserve">z </w:t>
      </w:r>
      <w:r w:rsidRPr="00002C77">
        <w:rPr>
          <w:rFonts w:cstheme="minorHAnsi"/>
          <w:sz w:val="20"/>
          <w:szCs w:val="20"/>
        </w:rPr>
        <w:t>ovim Prilogom</w:t>
      </w:r>
      <w:r w:rsidR="0054416A" w:rsidRPr="00002C77">
        <w:rPr>
          <w:rFonts w:cstheme="minorHAnsi"/>
          <w:sz w:val="20"/>
          <w:szCs w:val="20"/>
        </w:rPr>
        <w:t xml:space="preserve"> 1.a</w:t>
      </w:r>
      <w:r w:rsidRPr="00002C77">
        <w:rPr>
          <w:rFonts w:cstheme="minorHAnsi"/>
          <w:sz w:val="20"/>
          <w:szCs w:val="20"/>
        </w:rPr>
        <w:t xml:space="preserve"> </w:t>
      </w:r>
      <w:r w:rsidR="000B25F5" w:rsidRPr="00002C77">
        <w:rPr>
          <w:rFonts w:cstheme="minorHAnsi"/>
          <w:sz w:val="20"/>
          <w:szCs w:val="20"/>
        </w:rPr>
        <w:t xml:space="preserve">opisane elemente, </w:t>
      </w:r>
      <w:r w:rsidRPr="00002C77">
        <w:rPr>
          <w:rFonts w:cstheme="minorHAnsi"/>
          <w:sz w:val="20"/>
          <w:szCs w:val="20"/>
        </w:rPr>
        <w:t xml:space="preserve">u Elaboratu se mogu </w:t>
      </w:r>
      <w:r w:rsidR="000B25F5" w:rsidRPr="00002C77">
        <w:rPr>
          <w:rFonts w:cstheme="minorHAnsi"/>
          <w:sz w:val="20"/>
          <w:szCs w:val="20"/>
        </w:rPr>
        <w:t xml:space="preserve">navesti i druge činjenice koje </w:t>
      </w:r>
      <w:r w:rsidRPr="00002C77">
        <w:rPr>
          <w:rFonts w:cstheme="minorHAnsi"/>
          <w:sz w:val="20"/>
          <w:szCs w:val="20"/>
        </w:rPr>
        <w:t xml:space="preserve">prodavatelj </w:t>
      </w:r>
      <w:r w:rsidR="000B25F5" w:rsidRPr="00002C77">
        <w:rPr>
          <w:rFonts w:cstheme="minorHAnsi"/>
          <w:sz w:val="20"/>
          <w:szCs w:val="20"/>
        </w:rPr>
        <w:t xml:space="preserve">smatra specifičnim ili bitnim za predmetnu javnu vodoopskrbu.  </w:t>
      </w:r>
    </w:p>
    <w:p w14:paraId="1AFA604D" w14:textId="1568EDCE" w:rsidR="00BA50F5" w:rsidRPr="00002C77" w:rsidRDefault="00BA50F5" w:rsidP="00BA50F5">
      <w:pPr>
        <w:spacing w:after="0"/>
        <w:contextualSpacing/>
        <w:jc w:val="both"/>
        <w:rPr>
          <w:rFonts w:cstheme="minorHAnsi"/>
          <w:b/>
          <w:sz w:val="20"/>
          <w:szCs w:val="20"/>
        </w:rPr>
      </w:pPr>
    </w:p>
    <w:p w14:paraId="7577A70A" w14:textId="77777777" w:rsidR="00BA50F5" w:rsidRPr="00002C77" w:rsidRDefault="00BA50F5" w:rsidP="00BA50F5">
      <w:pPr>
        <w:spacing w:after="0"/>
        <w:contextualSpacing/>
        <w:jc w:val="both"/>
        <w:rPr>
          <w:rFonts w:cstheme="minorHAnsi"/>
          <w:b/>
          <w:sz w:val="20"/>
          <w:szCs w:val="20"/>
        </w:rPr>
      </w:pPr>
    </w:p>
    <w:p w14:paraId="3992634B" w14:textId="79A5E9A4" w:rsidR="003D6E70" w:rsidRPr="00002C77" w:rsidRDefault="004A0A5B" w:rsidP="00B15C42">
      <w:pPr>
        <w:numPr>
          <w:ilvl w:val="0"/>
          <w:numId w:val="12"/>
        </w:numPr>
        <w:spacing w:after="0"/>
        <w:contextualSpacing/>
        <w:jc w:val="both"/>
        <w:rPr>
          <w:rFonts w:cstheme="minorHAnsi"/>
          <w:b/>
          <w:sz w:val="20"/>
          <w:szCs w:val="20"/>
        </w:rPr>
      </w:pPr>
      <w:r w:rsidRPr="00002C77">
        <w:rPr>
          <w:rFonts w:cstheme="minorHAnsi"/>
          <w:b/>
          <w:sz w:val="20"/>
          <w:szCs w:val="20"/>
        </w:rPr>
        <w:t>Vodoop</w:t>
      </w:r>
      <w:r w:rsidR="0038127B" w:rsidRPr="00002C77">
        <w:rPr>
          <w:rFonts w:cstheme="minorHAnsi"/>
          <w:b/>
          <w:sz w:val="20"/>
          <w:szCs w:val="20"/>
        </w:rPr>
        <w:t xml:space="preserve">skrbni put </w:t>
      </w:r>
      <w:r w:rsidR="003D6E70" w:rsidRPr="00002C77">
        <w:rPr>
          <w:rFonts w:cstheme="minorHAnsi"/>
          <w:b/>
          <w:sz w:val="20"/>
          <w:szCs w:val="20"/>
        </w:rPr>
        <w:t xml:space="preserve"> </w:t>
      </w:r>
    </w:p>
    <w:p w14:paraId="3FF8016C" w14:textId="77777777" w:rsidR="003D6E70" w:rsidRPr="00002C77" w:rsidRDefault="003D6E70" w:rsidP="008954F5">
      <w:pPr>
        <w:spacing w:after="0"/>
        <w:jc w:val="both"/>
        <w:rPr>
          <w:rFonts w:cstheme="minorHAnsi"/>
          <w:sz w:val="20"/>
          <w:szCs w:val="20"/>
        </w:rPr>
      </w:pPr>
    </w:p>
    <w:p w14:paraId="6062A07D" w14:textId="21F31C6E" w:rsidR="00B663B6" w:rsidRPr="00002C77" w:rsidRDefault="00B663B6" w:rsidP="008954F5">
      <w:pPr>
        <w:spacing w:after="0"/>
        <w:jc w:val="both"/>
        <w:rPr>
          <w:rFonts w:cstheme="minorHAnsi"/>
          <w:b/>
          <w:i/>
          <w:sz w:val="20"/>
          <w:szCs w:val="20"/>
        </w:rPr>
      </w:pPr>
      <w:r w:rsidRPr="00002C77">
        <w:rPr>
          <w:rFonts w:cstheme="minorHAnsi"/>
          <w:b/>
          <w:i/>
          <w:sz w:val="20"/>
          <w:szCs w:val="20"/>
        </w:rPr>
        <w:t xml:space="preserve">Korak 1. </w:t>
      </w:r>
      <w:r w:rsidR="009A63CC" w:rsidRPr="00002C77">
        <w:rPr>
          <w:rFonts w:cstheme="minorHAnsi"/>
          <w:b/>
          <w:i/>
          <w:sz w:val="20"/>
          <w:szCs w:val="20"/>
        </w:rPr>
        <w:t xml:space="preserve">Utvrditi što je </w:t>
      </w:r>
      <w:r w:rsidRPr="00002C77">
        <w:rPr>
          <w:rFonts w:cstheme="minorHAnsi"/>
          <w:b/>
          <w:i/>
          <w:sz w:val="20"/>
          <w:szCs w:val="20"/>
        </w:rPr>
        <w:t>vodoopskrbni put</w:t>
      </w:r>
      <w:r w:rsidR="009A63CC" w:rsidRPr="00002C77">
        <w:rPr>
          <w:rFonts w:cstheme="minorHAnsi"/>
          <w:b/>
          <w:i/>
          <w:sz w:val="20"/>
          <w:szCs w:val="20"/>
        </w:rPr>
        <w:t>!</w:t>
      </w:r>
    </w:p>
    <w:p w14:paraId="50DA9165" w14:textId="77777777" w:rsidR="00B663B6" w:rsidRPr="00002C77" w:rsidRDefault="00B663B6" w:rsidP="008954F5">
      <w:pPr>
        <w:spacing w:after="0"/>
        <w:jc w:val="both"/>
        <w:rPr>
          <w:rFonts w:cstheme="minorHAnsi"/>
          <w:sz w:val="20"/>
          <w:szCs w:val="20"/>
        </w:rPr>
      </w:pPr>
    </w:p>
    <w:p w14:paraId="285B6986" w14:textId="2794B8B2" w:rsidR="001A5DD4" w:rsidRPr="00002C77" w:rsidRDefault="00A75064" w:rsidP="008954F5">
      <w:pPr>
        <w:spacing w:after="0"/>
        <w:jc w:val="both"/>
        <w:rPr>
          <w:rFonts w:cstheme="minorHAnsi"/>
          <w:sz w:val="20"/>
          <w:szCs w:val="20"/>
        </w:rPr>
      </w:pPr>
      <w:r w:rsidRPr="00002C77">
        <w:rPr>
          <w:rFonts w:cstheme="minorHAnsi"/>
          <w:sz w:val="20"/>
          <w:szCs w:val="20"/>
        </w:rPr>
        <w:t>Čl.</w:t>
      </w:r>
      <w:r w:rsidR="004A0A5B" w:rsidRPr="00002C77">
        <w:rPr>
          <w:rFonts w:cstheme="minorHAnsi"/>
          <w:sz w:val="20"/>
          <w:szCs w:val="20"/>
        </w:rPr>
        <w:t xml:space="preserve"> 3. točka 23. Uredbe o metodologiji definira vodoopskrbni put kako slijedi: „23. vodoopskrbni put je područje isporuke vodne usluge javne vodoopskrbe od mjesta zahvaćanja ili preuzimanja vode od drugog isporučitelja vodnih usluga </w:t>
      </w:r>
      <w:r w:rsidR="004A0A5B" w:rsidRPr="00002C77">
        <w:rPr>
          <w:rFonts w:cstheme="minorHAnsi"/>
          <w:i/>
          <w:sz w:val="20"/>
          <w:szCs w:val="20"/>
        </w:rPr>
        <w:t>do korisnika vodnih usluga</w:t>
      </w:r>
      <w:r w:rsidR="004A0A5B" w:rsidRPr="00002C77">
        <w:rPr>
          <w:rFonts w:cstheme="minorHAnsi"/>
          <w:sz w:val="20"/>
          <w:szCs w:val="20"/>
        </w:rPr>
        <w:t xml:space="preserve">.“ </w:t>
      </w:r>
      <w:r w:rsidR="00196E1E" w:rsidRPr="00002C77">
        <w:rPr>
          <w:rFonts w:cstheme="minorHAnsi"/>
          <w:sz w:val="20"/>
          <w:szCs w:val="20"/>
        </w:rPr>
        <w:t xml:space="preserve"> U primjeni</w:t>
      </w:r>
      <w:r w:rsidR="008000B3" w:rsidRPr="00002C77">
        <w:rPr>
          <w:rFonts w:cstheme="minorHAnsi"/>
          <w:sz w:val="20"/>
          <w:szCs w:val="20"/>
        </w:rPr>
        <w:t xml:space="preserve"> odredbe 7.3.  te Priloga 1. i 2. </w:t>
      </w:r>
      <w:r w:rsidR="00196E1E" w:rsidRPr="00002C77">
        <w:rPr>
          <w:rFonts w:cstheme="minorHAnsi"/>
          <w:sz w:val="20"/>
          <w:szCs w:val="20"/>
        </w:rPr>
        <w:t xml:space="preserve"> Smjernica za primjenu metodologije za određivanje cijene vodnih usluga od 29. prosinca 2023. (dalje u tekstu: </w:t>
      </w:r>
      <w:r w:rsidR="00196E1E" w:rsidRPr="00002C77">
        <w:rPr>
          <w:rFonts w:cstheme="minorHAnsi"/>
          <w:b/>
          <w:sz w:val="20"/>
          <w:szCs w:val="20"/>
        </w:rPr>
        <w:t>Smjernice</w:t>
      </w:r>
      <w:r w:rsidR="00196E1E" w:rsidRPr="00002C77">
        <w:rPr>
          <w:rFonts w:cstheme="minorHAnsi"/>
          <w:sz w:val="20"/>
          <w:szCs w:val="20"/>
        </w:rPr>
        <w:t xml:space="preserve">)  </w:t>
      </w:r>
      <w:r w:rsidR="008000B3" w:rsidRPr="00002C77">
        <w:rPr>
          <w:rFonts w:cstheme="minorHAnsi"/>
          <w:sz w:val="20"/>
          <w:szCs w:val="20"/>
        </w:rPr>
        <w:t>izraz „</w:t>
      </w:r>
      <w:r w:rsidR="008000B3" w:rsidRPr="00002C77">
        <w:rPr>
          <w:rFonts w:cstheme="minorHAnsi"/>
          <w:i/>
          <w:sz w:val="20"/>
          <w:szCs w:val="20"/>
        </w:rPr>
        <w:t>vodoopskrbni put prema drugom isporučitelju vodnih usluga</w:t>
      </w:r>
      <w:r w:rsidR="008000B3" w:rsidRPr="00002C77">
        <w:rPr>
          <w:rFonts w:cstheme="minorHAnsi"/>
          <w:sz w:val="20"/>
          <w:szCs w:val="20"/>
        </w:rPr>
        <w:t xml:space="preserve">“, treba primjenom analogije </w:t>
      </w:r>
      <w:proofErr w:type="spellStart"/>
      <w:r w:rsidR="008000B3" w:rsidRPr="00002C77">
        <w:rPr>
          <w:rFonts w:cstheme="minorHAnsi"/>
          <w:sz w:val="20"/>
          <w:szCs w:val="20"/>
        </w:rPr>
        <w:t>legis</w:t>
      </w:r>
      <w:proofErr w:type="spellEnd"/>
      <w:r w:rsidR="008000B3" w:rsidRPr="00002C77">
        <w:rPr>
          <w:rFonts w:cstheme="minorHAnsi"/>
          <w:sz w:val="20"/>
          <w:szCs w:val="20"/>
        </w:rPr>
        <w:t>, razumjeti tak</w:t>
      </w:r>
      <w:r w:rsidR="001A5DD4" w:rsidRPr="00002C77">
        <w:rPr>
          <w:rFonts w:cstheme="minorHAnsi"/>
          <w:sz w:val="20"/>
          <w:szCs w:val="20"/>
        </w:rPr>
        <w:t>o da glasi: „</w:t>
      </w:r>
      <w:r w:rsidR="001A5DD4" w:rsidRPr="00002C77">
        <w:rPr>
          <w:rFonts w:cstheme="minorHAnsi"/>
          <w:i/>
          <w:sz w:val="20"/>
          <w:szCs w:val="20"/>
        </w:rPr>
        <w:t xml:space="preserve">vodoopskrbni put </w:t>
      </w:r>
      <w:r w:rsidR="008000B3" w:rsidRPr="00002C77">
        <w:rPr>
          <w:rFonts w:cstheme="minorHAnsi"/>
          <w:i/>
          <w:sz w:val="20"/>
          <w:szCs w:val="20"/>
        </w:rPr>
        <w:t>prema drugom isporučitelju vodnih usluga</w:t>
      </w:r>
      <w:r w:rsidR="008000B3" w:rsidRPr="00002C77">
        <w:rPr>
          <w:rFonts w:cstheme="minorHAnsi"/>
          <w:sz w:val="20"/>
          <w:szCs w:val="20"/>
        </w:rPr>
        <w:t xml:space="preserve"> </w:t>
      </w:r>
      <w:r w:rsidR="001A5DD4" w:rsidRPr="00002C77">
        <w:rPr>
          <w:rFonts w:cstheme="minorHAnsi"/>
          <w:sz w:val="20"/>
          <w:szCs w:val="20"/>
        </w:rPr>
        <w:t xml:space="preserve">je područje isporuke vodne usluge javne </w:t>
      </w:r>
      <w:r w:rsidR="001A5DD4" w:rsidRPr="00002C77">
        <w:rPr>
          <w:rFonts w:cstheme="minorHAnsi"/>
          <w:sz w:val="20"/>
          <w:szCs w:val="20"/>
        </w:rPr>
        <w:lastRenderedPageBreak/>
        <w:t xml:space="preserve">vodoopskrbe od mjesta zahvaćanja ili preuzimanja vode od drugog isporučitelja vodnih usluga </w:t>
      </w:r>
      <w:r w:rsidR="001A5DD4" w:rsidRPr="00002C77">
        <w:rPr>
          <w:rFonts w:cstheme="minorHAnsi"/>
          <w:i/>
          <w:sz w:val="20"/>
          <w:szCs w:val="20"/>
        </w:rPr>
        <w:t>do drugog isporučitelja vodnih usluga</w:t>
      </w:r>
      <w:r w:rsidR="001A5DD4" w:rsidRPr="00002C77">
        <w:rPr>
          <w:rFonts w:cstheme="minorHAnsi"/>
          <w:sz w:val="20"/>
          <w:szCs w:val="20"/>
        </w:rPr>
        <w:t>“</w:t>
      </w:r>
      <w:r w:rsidR="008000B3" w:rsidRPr="00002C77">
        <w:rPr>
          <w:rFonts w:cstheme="minorHAnsi"/>
          <w:sz w:val="20"/>
          <w:szCs w:val="20"/>
        </w:rPr>
        <w:t xml:space="preserve"> (dalje u tekstu samo: vodoopskrbni put)</w:t>
      </w:r>
      <w:r w:rsidR="001A5DD4" w:rsidRPr="00002C77">
        <w:rPr>
          <w:rFonts w:cstheme="minorHAnsi"/>
          <w:sz w:val="20"/>
          <w:szCs w:val="20"/>
        </w:rPr>
        <w:t>.</w:t>
      </w:r>
    </w:p>
    <w:p w14:paraId="55EBF2A0" w14:textId="77777777" w:rsidR="001A5DD4" w:rsidRPr="00002C77" w:rsidRDefault="001A5DD4" w:rsidP="008954F5">
      <w:pPr>
        <w:spacing w:after="0"/>
        <w:jc w:val="both"/>
        <w:rPr>
          <w:rFonts w:cstheme="minorHAnsi"/>
          <w:sz w:val="20"/>
          <w:szCs w:val="20"/>
        </w:rPr>
      </w:pPr>
    </w:p>
    <w:p w14:paraId="57C7BFC3" w14:textId="43B3606A" w:rsidR="001A5DD4" w:rsidRDefault="001A5DD4" w:rsidP="008954F5">
      <w:pPr>
        <w:spacing w:after="0"/>
        <w:jc w:val="both"/>
        <w:rPr>
          <w:rFonts w:cstheme="minorHAnsi"/>
          <w:sz w:val="20"/>
          <w:szCs w:val="20"/>
        </w:rPr>
      </w:pPr>
      <w:r w:rsidRPr="00002C77">
        <w:rPr>
          <w:rFonts w:cstheme="minorHAnsi"/>
          <w:sz w:val="20"/>
          <w:szCs w:val="20"/>
        </w:rPr>
        <w:t>U tom smislu</w:t>
      </w:r>
      <w:r w:rsidR="002861F4" w:rsidRPr="00002C77">
        <w:rPr>
          <w:rFonts w:cstheme="minorHAnsi"/>
          <w:sz w:val="20"/>
          <w:szCs w:val="20"/>
        </w:rPr>
        <w:t>,</w:t>
      </w:r>
      <w:r w:rsidRPr="00002C77">
        <w:rPr>
          <w:rFonts w:cstheme="minorHAnsi"/>
          <w:sz w:val="20"/>
          <w:szCs w:val="20"/>
        </w:rPr>
        <w:t xml:space="preserve"> vodoo</w:t>
      </w:r>
      <w:r w:rsidR="003D6E70" w:rsidRPr="00002C77">
        <w:rPr>
          <w:rFonts w:cstheme="minorHAnsi"/>
          <w:sz w:val="20"/>
          <w:szCs w:val="20"/>
        </w:rPr>
        <w:t xml:space="preserve">pskrbni put </w:t>
      </w:r>
      <w:r w:rsidRPr="00002C77">
        <w:rPr>
          <w:rFonts w:cstheme="minorHAnsi"/>
          <w:sz w:val="20"/>
          <w:szCs w:val="20"/>
        </w:rPr>
        <w:t xml:space="preserve">čine komunalne vodne građevine za javnu vodoopskrbu, pod upravljanjem prodavatelja </w:t>
      </w:r>
      <w:r w:rsidR="003D6E70" w:rsidRPr="00002C77">
        <w:rPr>
          <w:rFonts w:cstheme="minorHAnsi"/>
          <w:sz w:val="20"/>
          <w:szCs w:val="20"/>
        </w:rPr>
        <w:t>(</w:t>
      </w:r>
      <w:proofErr w:type="spellStart"/>
      <w:r w:rsidR="003D6E70" w:rsidRPr="00002C77">
        <w:rPr>
          <w:rFonts w:cstheme="minorHAnsi"/>
          <w:sz w:val="20"/>
          <w:szCs w:val="20"/>
        </w:rPr>
        <w:t>vodozahvat</w:t>
      </w:r>
      <w:proofErr w:type="spellEnd"/>
      <w:r w:rsidR="003D6E70" w:rsidRPr="00002C77">
        <w:rPr>
          <w:rFonts w:cstheme="minorHAnsi"/>
          <w:sz w:val="20"/>
          <w:szCs w:val="20"/>
        </w:rPr>
        <w:t xml:space="preserve">, </w:t>
      </w:r>
      <w:r w:rsidRPr="00002C77">
        <w:rPr>
          <w:rFonts w:cstheme="minorHAnsi"/>
          <w:sz w:val="20"/>
          <w:szCs w:val="20"/>
        </w:rPr>
        <w:t xml:space="preserve">uređaj za kondicioniranje vode, </w:t>
      </w:r>
      <w:r w:rsidR="003D6E70" w:rsidRPr="00002C77">
        <w:rPr>
          <w:rFonts w:cstheme="minorHAnsi"/>
          <w:sz w:val="20"/>
          <w:szCs w:val="20"/>
        </w:rPr>
        <w:t>crpne stanice, vodospreme</w:t>
      </w:r>
      <w:r w:rsidRPr="00002C77">
        <w:rPr>
          <w:rFonts w:cstheme="minorHAnsi"/>
          <w:sz w:val="20"/>
          <w:szCs w:val="20"/>
        </w:rPr>
        <w:t>, prekidne komore, g</w:t>
      </w:r>
      <w:r w:rsidR="008479DD" w:rsidRPr="00002C77">
        <w:rPr>
          <w:rFonts w:cstheme="minorHAnsi"/>
          <w:sz w:val="20"/>
          <w:szCs w:val="20"/>
        </w:rPr>
        <w:t xml:space="preserve">lavni </w:t>
      </w:r>
      <w:r w:rsidR="003D6E70" w:rsidRPr="00002C77">
        <w:rPr>
          <w:rFonts w:cstheme="minorHAnsi"/>
          <w:sz w:val="20"/>
          <w:szCs w:val="20"/>
        </w:rPr>
        <w:t>cjevovodi</w:t>
      </w:r>
      <w:r w:rsidRPr="00002C77">
        <w:rPr>
          <w:rFonts w:cstheme="minorHAnsi"/>
          <w:sz w:val="20"/>
          <w:szCs w:val="20"/>
        </w:rPr>
        <w:t xml:space="preserve"> i dr.</w:t>
      </w:r>
      <w:r w:rsidR="003D6E70" w:rsidRPr="00002C77">
        <w:rPr>
          <w:rFonts w:cstheme="minorHAnsi"/>
          <w:sz w:val="20"/>
          <w:szCs w:val="20"/>
        </w:rPr>
        <w:t xml:space="preserve">) od izvorišta ili drugog vodozahvata do točke preuzimanja vode (u pravilu mjerno mjesto) od strane </w:t>
      </w:r>
      <w:r w:rsidRPr="00002C77">
        <w:rPr>
          <w:rFonts w:cstheme="minorHAnsi"/>
          <w:sz w:val="20"/>
          <w:szCs w:val="20"/>
        </w:rPr>
        <w:t>kupca</w:t>
      </w:r>
      <w:r w:rsidR="0038127B" w:rsidRPr="00002C77">
        <w:rPr>
          <w:rFonts w:cstheme="minorHAnsi"/>
          <w:sz w:val="20"/>
          <w:szCs w:val="20"/>
        </w:rPr>
        <w:t>.</w:t>
      </w:r>
      <w:r w:rsidR="005F3E7D" w:rsidRPr="00002C77">
        <w:rPr>
          <w:rFonts w:cstheme="minorHAnsi"/>
          <w:sz w:val="20"/>
          <w:szCs w:val="20"/>
        </w:rPr>
        <w:t xml:space="preserve"> </w:t>
      </w:r>
    </w:p>
    <w:p w14:paraId="4DF10318" w14:textId="77777777" w:rsidR="00A8235A" w:rsidRDefault="00A8235A" w:rsidP="00A8235A">
      <w:pPr>
        <w:spacing w:after="0"/>
        <w:jc w:val="both"/>
        <w:rPr>
          <w:rFonts w:cstheme="minorHAnsi"/>
          <w:sz w:val="20"/>
          <w:szCs w:val="20"/>
        </w:rPr>
      </w:pPr>
    </w:p>
    <w:p w14:paraId="59D415AF" w14:textId="5DF0C899" w:rsidR="00A8235A" w:rsidRPr="00A8235A" w:rsidRDefault="00A8235A" w:rsidP="00A8235A">
      <w:pPr>
        <w:spacing w:after="0"/>
        <w:jc w:val="both"/>
        <w:rPr>
          <w:rFonts w:cstheme="minorHAnsi"/>
          <w:sz w:val="20"/>
          <w:szCs w:val="20"/>
        </w:rPr>
      </w:pPr>
      <w:r w:rsidRPr="00A8235A">
        <w:rPr>
          <w:rFonts w:cstheme="minorHAnsi"/>
          <w:sz w:val="20"/>
          <w:szCs w:val="20"/>
        </w:rPr>
        <w:t xml:space="preserve">U </w:t>
      </w:r>
      <w:r>
        <w:rPr>
          <w:rFonts w:cstheme="minorHAnsi"/>
          <w:sz w:val="20"/>
          <w:szCs w:val="20"/>
        </w:rPr>
        <w:t xml:space="preserve">Prilogu 1.a </w:t>
      </w:r>
      <w:r w:rsidRPr="00A8235A">
        <w:rPr>
          <w:rFonts w:cstheme="minorHAnsi"/>
          <w:sz w:val="20"/>
          <w:szCs w:val="20"/>
        </w:rPr>
        <w:t>koristimo sljedeće kratice:</w:t>
      </w:r>
    </w:p>
    <w:p w14:paraId="3850BAB5" w14:textId="77777777" w:rsidR="00A8235A" w:rsidRPr="00A8235A" w:rsidRDefault="00A8235A" w:rsidP="00A8235A">
      <w:pPr>
        <w:spacing w:after="0"/>
        <w:jc w:val="both"/>
        <w:rPr>
          <w:rFonts w:cstheme="minorHAnsi"/>
          <w:sz w:val="20"/>
          <w:szCs w:val="20"/>
        </w:rPr>
      </w:pPr>
    </w:p>
    <w:p w14:paraId="0C178D52" w14:textId="0B4622F2" w:rsidR="00A8235A" w:rsidRPr="00A8235A" w:rsidRDefault="00134479" w:rsidP="00A8235A">
      <w:pPr>
        <w:spacing w:after="0"/>
        <w:jc w:val="both"/>
        <w:rPr>
          <w:rFonts w:cstheme="minorHAnsi"/>
          <w:sz w:val="20"/>
          <w:szCs w:val="20"/>
        </w:rPr>
      </w:pPr>
      <w:r>
        <w:rPr>
          <w:rFonts w:cstheme="minorHAnsi"/>
          <w:sz w:val="20"/>
          <w:szCs w:val="20"/>
        </w:rPr>
        <w:t>V</w:t>
      </w:r>
      <w:r w:rsidR="00A8235A" w:rsidRPr="00A8235A">
        <w:rPr>
          <w:rFonts w:cstheme="minorHAnsi"/>
          <w:sz w:val="20"/>
          <w:szCs w:val="20"/>
        </w:rPr>
        <w:t>P – vodoopskrbni put</w:t>
      </w:r>
    </w:p>
    <w:p w14:paraId="7E9534EA" w14:textId="77777777" w:rsidR="00A8235A" w:rsidRPr="00A8235A" w:rsidRDefault="00A8235A" w:rsidP="00A8235A">
      <w:pPr>
        <w:spacing w:after="0"/>
        <w:jc w:val="both"/>
        <w:rPr>
          <w:rFonts w:cstheme="minorHAnsi"/>
          <w:sz w:val="20"/>
          <w:szCs w:val="20"/>
        </w:rPr>
      </w:pPr>
      <w:r w:rsidRPr="00A8235A">
        <w:rPr>
          <w:rFonts w:cstheme="minorHAnsi"/>
          <w:sz w:val="20"/>
          <w:szCs w:val="20"/>
        </w:rPr>
        <w:t>UKOV – uređaj za kondicioniranje vode</w:t>
      </w:r>
    </w:p>
    <w:p w14:paraId="3D1BE2B4" w14:textId="77777777" w:rsidR="00A8235A" w:rsidRPr="00A8235A" w:rsidRDefault="00A8235A" w:rsidP="00A8235A">
      <w:pPr>
        <w:spacing w:after="0"/>
        <w:jc w:val="both"/>
        <w:rPr>
          <w:rFonts w:cstheme="minorHAnsi"/>
          <w:sz w:val="20"/>
          <w:szCs w:val="20"/>
        </w:rPr>
      </w:pPr>
      <w:r w:rsidRPr="00A8235A">
        <w:rPr>
          <w:rFonts w:cstheme="minorHAnsi"/>
          <w:sz w:val="20"/>
          <w:szCs w:val="20"/>
        </w:rPr>
        <w:t>CS – crpna stanica</w:t>
      </w:r>
    </w:p>
    <w:p w14:paraId="71D4EA3B" w14:textId="77777777" w:rsidR="00A8235A" w:rsidRPr="00A8235A" w:rsidRDefault="00A8235A" w:rsidP="00A8235A">
      <w:pPr>
        <w:spacing w:after="0"/>
        <w:jc w:val="both"/>
        <w:rPr>
          <w:rFonts w:cstheme="minorHAnsi"/>
          <w:sz w:val="20"/>
          <w:szCs w:val="20"/>
        </w:rPr>
      </w:pPr>
      <w:r w:rsidRPr="00A8235A">
        <w:rPr>
          <w:rFonts w:cstheme="minorHAnsi"/>
          <w:sz w:val="20"/>
          <w:szCs w:val="20"/>
        </w:rPr>
        <w:t>VS – vodosprema</w:t>
      </w:r>
    </w:p>
    <w:p w14:paraId="102AC748" w14:textId="77777777" w:rsidR="00A8235A" w:rsidRPr="00A8235A" w:rsidRDefault="00A8235A" w:rsidP="00A8235A">
      <w:pPr>
        <w:spacing w:after="0"/>
        <w:jc w:val="both"/>
        <w:rPr>
          <w:rFonts w:cstheme="minorHAnsi"/>
          <w:sz w:val="20"/>
          <w:szCs w:val="20"/>
        </w:rPr>
      </w:pPr>
      <w:r w:rsidRPr="00A8235A">
        <w:rPr>
          <w:rFonts w:cstheme="minorHAnsi"/>
          <w:sz w:val="20"/>
          <w:szCs w:val="20"/>
        </w:rPr>
        <w:t xml:space="preserve">PK- prekidna komora </w:t>
      </w:r>
    </w:p>
    <w:p w14:paraId="542BD3B8" w14:textId="2CF87F12" w:rsidR="00A8235A" w:rsidRPr="00A8235A" w:rsidRDefault="00A8235A" w:rsidP="00A8235A">
      <w:pPr>
        <w:spacing w:after="0"/>
        <w:jc w:val="both"/>
        <w:rPr>
          <w:rFonts w:cstheme="minorHAnsi"/>
          <w:sz w:val="20"/>
          <w:szCs w:val="20"/>
        </w:rPr>
      </w:pPr>
      <w:r w:rsidRPr="00A8235A">
        <w:rPr>
          <w:rFonts w:cstheme="minorHAnsi"/>
          <w:sz w:val="20"/>
          <w:szCs w:val="20"/>
        </w:rPr>
        <w:t>NN – niskonaponska</w:t>
      </w:r>
      <w:r w:rsidR="001A19FC">
        <w:rPr>
          <w:rFonts w:cstheme="minorHAnsi"/>
          <w:sz w:val="20"/>
          <w:szCs w:val="20"/>
        </w:rPr>
        <w:t xml:space="preserve"> mreža</w:t>
      </w:r>
    </w:p>
    <w:p w14:paraId="30662D62" w14:textId="41A0B4B2" w:rsidR="00A8235A" w:rsidRPr="00A8235A" w:rsidRDefault="00A8235A" w:rsidP="00A8235A">
      <w:pPr>
        <w:spacing w:after="0"/>
        <w:jc w:val="both"/>
        <w:rPr>
          <w:rFonts w:cstheme="minorHAnsi"/>
          <w:sz w:val="20"/>
          <w:szCs w:val="20"/>
        </w:rPr>
      </w:pPr>
      <w:r w:rsidRPr="00A8235A">
        <w:rPr>
          <w:rFonts w:cstheme="minorHAnsi"/>
          <w:sz w:val="20"/>
          <w:szCs w:val="20"/>
        </w:rPr>
        <w:t>SN – srednjenaponska</w:t>
      </w:r>
      <w:r w:rsidR="001A19FC">
        <w:rPr>
          <w:rFonts w:cstheme="minorHAnsi"/>
          <w:sz w:val="20"/>
          <w:szCs w:val="20"/>
        </w:rPr>
        <w:t xml:space="preserve"> mreža</w:t>
      </w:r>
    </w:p>
    <w:p w14:paraId="5AE7E5E3" w14:textId="08A20A3F" w:rsidR="00A8235A" w:rsidRPr="00A8235A" w:rsidRDefault="00A8235A" w:rsidP="00A8235A">
      <w:pPr>
        <w:spacing w:after="0"/>
        <w:jc w:val="both"/>
        <w:rPr>
          <w:rFonts w:cstheme="minorHAnsi"/>
          <w:sz w:val="20"/>
          <w:szCs w:val="20"/>
        </w:rPr>
      </w:pPr>
      <w:r w:rsidRPr="00A8235A">
        <w:rPr>
          <w:rFonts w:cstheme="minorHAnsi"/>
          <w:sz w:val="20"/>
          <w:szCs w:val="20"/>
        </w:rPr>
        <w:t>VN – visokonaponska</w:t>
      </w:r>
      <w:r w:rsidR="001A19FC">
        <w:rPr>
          <w:rFonts w:cstheme="minorHAnsi"/>
          <w:sz w:val="20"/>
          <w:szCs w:val="20"/>
        </w:rPr>
        <w:t xml:space="preserve"> mreža</w:t>
      </w:r>
    </w:p>
    <w:p w14:paraId="0D6B14C7" w14:textId="77777777" w:rsidR="00A8235A" w:rsidRPr="00A8235A" w:rsidRDefault="00A8235A" w:rsidP="00A8235A">
      <w:pPr>
        <w:spacing w:after="0"/>
        <w:jc w:val="both"/>
        <w:rPr>
          <w:rFonts w:cstheme="minorHAnsi"/>
          <w:sz w:val="20"/>
          <w:szCs w:val="20"/>
        </w:rPr>
      </w:pPr>
      <w:r w:rsidRPr="00A8235A">
        <w:rPr>
          <w:rFonts w:cstheme="minorHAnsi"/>
          <w:sz w:val="20"/>
          <w:szCs w:val="20"/>
        </w:rPr>
        <w:t>MM – mjerno mjesto</w:t>
      </w:r>
    </w:p>
    <w:p w14:paraId="25147B4D" w14:textId="3FF0FABC" w:rsidR="001A5DD4" w:rsidRPr="00002C77" w:rsidRDefault="00A8235A" w:rsidP="008954F5">
      <w:pPr>
        <w:spacing w:after="0"/>
        <w:jc w:val="both"/>
        <w:rPr>
          <w:rFonts w:cstheme="minorHAnsi"/>
          <w:sz w:val="20"/>
          <w:szCs w:val="20"/>
        </w:rPr>
      </w:pPr>
      <w:r w:rsidRPr="00A8235A">
        <w:rPr>
          <w:rFonts w:cstheme="minorHAnsi"/>
          <w:sz w:val="20"/>
          <w:szCs w:val="20"/>
        </w:rPr>
        <w:t xml:space="preserve"> </w:t>
      </w:r>
    </w:p>
    <w:p w14:paraId="1DCAFC30" w14:textId="6F89206E" w:rsidR="005418A4" w:rsidRPr="00002C77" w:rsidRDefault="001A5DD4" w:rsidP="008954F5">
      <w:pPr>
        <w:spacing w:after="0"/>
        <w:jc w:val="both"/>
        <w:rPr>
          <w:rFonts w:cstheme="minorHAnsi"/>
          <w:sz w:val="20"/>
          <w:szCs w:val="20"/>
        </w:rPr>
      </w:pPr>
      <w:r w:rsidRPr="00002C77">
        <w:rPr>
          <w:rFonts w:cstheme="minorHAnsi"/>
          <w:sz w:val="20"/>
          <w:szCs w:val="20"/>
        </w:rPr>
        <w:t>P</w:t>
      </w:r>
      <w:r w:rsidR="00A8235A">
        <w:rPr>
          <w:rFonts w:cstheme="minorHAnsi"/>
          <w:sz w:val="20"/>
          <w:szCs w:val="20"/>
        </w:rPr>
        <w:t>rimjer prikaza vodoopskrbnog puta</w:t>
      </w:r>
      <w:r w:rsidRPr="00002C77">
        <w:rPr>
          <w:rFonts w:cstheme="minorHAnsi"/>
          <w:sz w:val="20"/>
          <w:szCs w:val="20"/>
        </w:rPr>
        <w:t xml:space="preserve">: </w:t>
      </w:r>
    </w:p>
    <w:p w14:paraId="0F396E4B" w14:textId="77777777" w:rsidR="005418A4" w:rsidRPr="00002C77" w:rsidRDefault="005418A4" w:rsidP="008954F5">
      <w:pPr>
        <w:spacing w:after="0"/>
        <w:jc w:val="both"/>
        <w:rPr>
          <w:rFonts w:cstheme="minorHAnsi"/>
          <w:sz w:val="20"/>
          <w:szCs w:val="20"/>
        </w:rPr>
      </w:pPr>
    </w:p>
    <w:p w14:paraId="2948F735" w14:textId="4015FE8F" w:rsidR="005418A4" w:rsidRPr="00002C77" w:rsidRDefault="005418A4" w:rsidP="008954F5">
      <w:pPr>
        <w:spacing w:after="0"/>
        <w:jc w:val="both"/>
        <w:rPr>
          <w:rFonts w:cstheme="minorHAnsi"/>
          <w:b/>
          <w:sz w:val="20"/>
          <w:szCs w:val="20"/>
        </w:rPr>
      </w:pPr>
      <w:r w:rsidRPr="00002C77">
        <w:rPr>
          <w:rFonts w:cstheme="minorHAnsi"/>
          <w:b/>
          <w:sz w:val="20"/>
          <w:szCs w:val="20"/>
        </w:rPr>
        <w:t>Tablica</w:t>
      </w:r>
      <w:r w:rsidR="003734D5" w:rsidRPr="00002C77">
        <w:rPr>
          <w:rFonts w:cstheme="minorHAnsi"/>
          <w:b/>
          <w:sz w:val="20"/>
          <w:szCs w:val="20"/>
        </w:rPr>
        <w:t xml:space="preserve"> </w:t>
      </w:r>
      <w:r w:rsidR="001A5DD4" w:rsidRPr="00002C77">
        <w:rPr>
          <w:rFonts w:cstheme="minorHAnsi"/>
          <w:b/>
          <w:sz w:val="20"/>
          <w:szCs w:val="20"/>
        </w:rPr>
        <w:t>V</w:t>
      </w:r>
      <w:r w:rsidR="003734D5" w:rsidRPr="00002C77">
        <w:rPr>
          <w:rFonts w:cstheme="minorHAnsi"/>
          <w:b/>
          <w:sz w:val="20"/>
          <w:szCs w:val="20"/>
        </w:rPr>
        <w:t>P – Prikaz</w:t>
      </w:r>
      <w:r w:rsidR="001B79E1" w:rsidRPr="00002C77">
        <w:rPr>
          <w:rFonts w:cstheme="minorHAnsi"/>
          <w:b/>
          <w:sz w:val="20"/>
          <w:szCs w:val="20"/>
        </w:rPr>
        <w:t xml:space="preserve"> </w:t>
      </w:r>
      <w:r w:rsidR="001A5DD4" w:rsidRPr="00002C77">
        <w:rPr>
          <w:rFonts w:cstheme="minorHAnsi"/>
          <w:b/>
          <w:sz w:val="20"/>
          <w:szCs w:val="20"/>
        </w:rPr>
        <w:t>vodo</w:t>
      </w:r>
      <w:r w:rsidRPr="00002C77">
        <w:rPr>
          <w:rFonts w:cstheme="minorHAnsi"/>
          <w:b/>
          <w:sz w:val="20"/>
          <w:szCs w:val="20"/>
        </w:rPr>
        <w:t>opskrbnog puta</w:t>
      </w:r>
    </w:p>
    <w:p w14:paraId="6F407C6D" w14:textId="77777777" w:rsidR="005418A4" w:rsidRPr="00002C77" w:rsidRDefault="005418A4" w:rsidP="008954F5">
      <w:pPr>
        <w:spacing w:after="0"/>
        <w:jc w:val="both"/>
        <w:rPr>
          <w:rFonts w:cstheme="minorHAnsi"/>
          <w:sz w:val="20"/>
          <w:szCs w:val="20"/>
        </w:rPr>
      </w:pPr>
    </w:p>
    <w:tbl>
      <w:tblPr>
        <w:tblStyle w:val="TableGrid"/>
        <w:tblW w:w="0" w:type="auto"/>
        <w:tblLook w:val="04A0" w:firstRow="1" w:lastRow="0" w:firstColumn="1" w:lastColumn="0" w:noHBand="0" w:noVBand="1"/>
      </w:tblPr>
      <w:tblGrid>
        <w:gridCol w:w="2259"/>
        <w:gridCol w:w="766"/>
        <w:gridCol w:w="1010"/>
        <w:gridCol w:w="922"/>
        <w:gridCol w:w="993"/>
        <w:gridCol w:w="1700"/>
        <w:gridCol w:w="1412"/>
      </w:tblGrid>
      <w:tr w:rsidR="005418A4" w:rsidRPr="00002C77" w14:paraId="116064C2" w14:textId="77777777" w:rsidTr="005418A4">
        <w:trPr>
          <w:trHeight w:val="747"/>
        </w:trPr>
        <w:tc>
          <w:tcPr>
            <w:tcW w:w="2259" w:type="dxa"/>
            <w:hideMark/>
          </w:tcPr>
          <w:p w14:paraId="17F24914" w14:textId="6D68FE5C" w:rsidR="005418A4" w:rsidRPr="00002C77" w:rsidRDefault="001B79E1" w:rsidP="005418A4">
            <w:pPr>
              <w:jc w:val="center"/>
              <w:rPr>
                <w:rFonts w:cstheme="minorHAnsi"/>
                <w:b/>
                <w:bCs/>
                <w:sz w:val="20"/>
                <w:szCs w:val="20"/>
              </w:rPr>
            </w:pPr>
            <w:r w:rsidRPr="00002C77">
              <w:rPr>
                <w:rFonts w:cstheme="minorHAnsi"/>
                <w:b/>
                <w:bCs/>
                <w:sz w:val="20"/>
                <w:szCs w:val="20"/>
              </w:rPr>
              <w:t xml:space="preserve">Tablica </w:t>
            </w:r>
            <w:r w:rsidR="00A56F16" w:rsidRPr="00002C77">
              <w:rPr>
                <w:rFonts w:cstheme="minorHAnsi"/>
                <w:b/>
                <w:bCs/>
                <w:sz w:val="20"/>
                <w:szCs w:val="20"/>
              </w:rPr>
              <w:t>V</w:t>
            </w:r>
            <w:r w:rsidR="005418A4" w:rsidRPr="00002C77">
              <w:rPr>
                <w:rFonts w:cstheme="minorHAnsi"/>
                <w:b/>
                <w:bCs/>
                <w:sz w:val="20"/>
                <w:szCs w:val="20"/>
              </w:rPr>
              <w:t>P</w:t>
            </w:r>
          </w:p>
        </w:tc>
        <w:tc>
          <w:tcPr>
            <w:tcW w:w="766" w:type="dxa"/>
            <w:noWrap/>
            <w:hideMark/>
          </w:tcPr>
          <w:p w14:paraId="44EA31E6" w14:textId="77777777" w:rsidR="005418A4" w:rsidRPr="00002C77" w:rsidRDefault="005418A4" w:rsidP="005418A4">
            <w:pPr>
              <w:jc w:val="center"/>
              <w:rPr>
                <w:rFonts w:cstheme="minorHAnsi"/>
                <w:b/>
                <w:sz w:val="20"/>
                <w:szCs w:val="20"/>
              </w:rPr>
            </w:pPr>
            <w:r w:rsidRPr="00002C77">
              <w:rPr>
                <w:rFonts w:cstheme="minorHAnsi"/>
                <w:b/>
                <w:sz w:val="20"/>
                <w:szCs w:val="20"/>
              </w:rPr>
              <w:t xml:space="preserve">m </w:t>
            </w:r>
            <w:proofErr w:type="spellStart"/>
            <w:r w:rsidRPr="00002C77">
              <w:rPr>
                <w:rFonts w:cstheme="minorHAnsi"/>
                <w:b/>
                <w:sz w:val="20"/>
                <w:szCs w:val="20"/>
              </w:rPr>
              <w:t>n.m</w:t>
            </w:r>
            <w:proofErr w:type="spellEnd"/>
            <w:r w:rsidRPr="00002C77">
              <w:rPr>
                <w:rFonts w:cstheme="minorHAnsi"/>
                <w:b/>
                <w:sz w:val="20"/>
                <w:szCs w:val="20"/>
              </w:rPr>
              <w:t>.</w:t>
            </w:r>
          </w:p>
        </w:tc>
        <w:tc>
          <w:tcPr>
            <w:tcW w:w="1010" w:type="dxa"/>
            <w:noWrap/>
            <w:hideMark/>
          </w:tcPr>
          <w:p w14:paraId="67890FC8" w14:textId="77777777" w:rsidR="005418A4" w:rsidRPr="00002C77" w:rsidRDefault="005418A4" w:rsidP="005418A4">
            <w:pPr>
              <w:jc w:val="center"/>
              <w:rPr>
                <w:rFonts w:cstheme="minorHAnsi"/>
                <w:b/>
                <w:sz w:val="20"/>
                <w:szCs w:val="20"/>
              </w:rPr>
            </w:pPr>
            <w:r w:rsidRPr="00002C77">
              <w:rPr>
                <w:rFonts w:cstheme="minorHAnsi"/>
                <w:b/>
                <w:sz w:val="20"/>
                <w:szCs w:val="20"/>
              </w:rPr>
              <w:t>kapacitet (l/s)</w:t>
            </w:r>
          </w:p>
        </w:tc>
        <w:tc>
          <w:tcPr>
            <w:tcW w:w="922" w:type="dxa"/>
            <w:noWrap/>
            <w:hideMark/>
          </w:tcPr>
          <w:p w14:paraId="102F5396" w14:textId="77777777" w:rsidR="005418A4" w:rsidRPr="00002C77" w:rsidRDefault="005418A4" w:rsidP="005418A4">
            <w:pPr>
              <w:jc w:val="center"/>
              <w:rPr>
                <w:rFonts w:cstheme="minorHAnsi"/>
                <w:b/>
                <w:sz w:val="20"/>
                <w:szCs w:val="20"/>
              </w:rPr>
            </w:pPr>
            <w:r w:rsidRPr="00002C77">
              <w:rPr>
                <w:rFonts w:cstheme="minorHAnsi"/>
                <w:b/>
                <w:sz w:val="20"/>
                <w:szCs w:val="20"/>
              </w:rPr>
              <w:t>DN cijevi</w:t>
            </w:r>
          </w:p>
        </w:tc>
        <w:tc>
          <w:tcPr>
            <w:tcW w:w="993" w:type="dxa"/>
            <w:noWrap/>
            <w:hideMark/>
          </w:tcPr>
          <w:p w14:paraId="02A65280" w14:textId="77777777" w:rsidR="005418A4" w:rsidRPr="00002C77" w:rsidRDefault="005418A4" w:rsidP="005418A4">
            <w:pPr>
              <w:jc w:val="center"/>
              <w:rPr>
                <w:rFonts w:cstheme="minorHAnsi"/>
                <w:b/>
                <w:sz w:val="20"/>
                <w:szCs w:val="20"/>
              </w:rPr>
            </w:pPr>
            <w:r w:rsidRPr="00002C77">
              <w:rPr>
                <w:rFonts w:cstheme="minorHAnsi"/>
                <w:b/>
                <w:sz w:val="20"/>
                <w:szCs w:val="20"/>
              </w:rPr>
              <w:t>duljina (m)</w:t>
            </w:r>
          </w:p>
        </w:tc>
        <w:tc>
          <w:tcPr>
            <w:tcW w:w="1700" w:type="dxa"/>
            <w:hideMark/>
          </w:tcPr>
          <w:p w14:paraId="41B7A409" w14:textId="77777777" w:rsidR="005418A4" w:rsidRPr="00002C77" w:rsidRDefault="005418A4" w:rsidP="005418A4">
            <w:pPr>
              <w:jc w:val="center"/>
              <w:rPr>
                <w:rFonts w:cstheme="minorHAnsi"/>
                <w:b/>
                <w:sz w:val="20"/>
                <w:szCs w:val="20"/>
              </w:rPr>
            </w:pPr>
            <w:r w:rsidRPr="00002C77">
              <w:rPr>
                <w:rFonts w:cstheme="minorHAnsi"/>
                <w:b/>
                <w:sz w:val="20"/>
                <w:szCs w:val="20"/>
              </w:rPr>
              <w:t>priključen na mrežu (NN, SN ili VN)</w:t>
            </w:r>
          </w:p>
        </w:tc>
        <w:tc>
          <w:tcPr>
            <w:tcW w:w="1412" w:type="dxa"/>
            <w:hideMark/>
          </w:tcPr>
          <w:p w14:paraId="3D1CB534" w14:textId="77777777" w:rsidR="005418A4" w:rsidRPr="00002C77" w:rsidRDefault="005418A4" w:rsidP="005418A4">
            <w:pPr>
              <w:jc w:val="center"/>
              <w:rPr>
                <w:rFonts w:cstheme="minorHAnsi"/>
                <w:b/>
                <w:sz w:val="20"/>
                <w:szCs w:val="20"/>
              </w:rPr>
            </w:pPr>
            <w:r w:rsidRPr="00002C77">
              <w:rPr>
                <w:rFonts w:cstheme="minorHAnsi"/>
                <w:b/>
                <w:sz w:val="20"/>
                <w:szCs w:val="20"/>
              </w:rPr>
              <w:t>nazivni napon (kV)</w:t>
            </w:r>
          </w:p>
        </w:tc>
      </w:tr>
      <w:tr w:rsidR="005418A4" w:rsidRPr="00002C77" w14:paraId="7E647C0F" w14:textId="77777777" w:rsidTr="005418A4">
        <w:trPr>
          <w:trHeight w:val="639"/>
        </w:trPr>
        <w:tc>
          <w:tcPr>
            <w:tcW w:w="2259" w:type="dxa"/>
            <w:noWrap/>
            <w:hideMark/>
          </w:tcPr>
          <w:p w14:paraId="3A062A4A" w14:textId="794C0F89" w:rsidR="005418A4" w:rsidRPr="00002C77" w:rsidRDefault="00BE44A0" w:rsidP="005418A4">
            <w:pPr>
              <w:jc w:val="center"/>
              <w:rPr>
                <w:rFonts w:cstheme="minorHAnsi"/>
                <w:sz w:val="20"/>
                <w:szCs w:val="20"/>
              </w:rPr>
            </w:pPr>
            <w:r w:rsidRPr="00002C77">
              <w:rPr>
                <w:rFonts w:cstheme="minorHAnsi"/>
                <w:sz w:val="20"/>
                <w:szCs w:val="20"/>
              </w:rPr>
              <w:t>c</w:t>
            </w:r>
            <w:r w:rsidR="00BA50F5" w:rsidRPr="00002C77">
              <w:rPr>
                <w:rFonts w:cstheme="minorHAnsi"/>
                <w:sz w:val="20"/>
                <w:szCs w:val="20"/>
              </w:rPr>
              <w:t>rpilište Vinogradi (1a)</w:t>
            </w:r>
            <w:r w:rsidR="00671171" w:rsidRPr="00002C77">
              <w:rPr>
                <w:rStyle w:val="FootnoteReference"/>
                <w:rFonts w:cstheme="minorHAnsi"/>
                <w:sz w:val="20"/>
                <w:szCs w:val="20"/>
              </w:rPr>
              <w:footnoteReference w:id="2"/>
            </w:r>
          </w:p>
        </w:tc>
        <w:tc>
          <w:tcPr>
            <w:tcW w:w="766" w:type="dxa"/>
            <w:hideMark/>
          </w:tcPr>
          <w:p w14:paraId="19911B1F" w14:textId="77777777" w:rsidR="005418A4" w:rsidRPr="00002C77" w:rsidRDefault="005418A4" w:rsidP="005418A4">
            <w:pPr>
              <w:jc w:val="center"/>
              <w:rPr>
                <w:rFonts w:cstheme="minorHAnsi"/>
                <w:sz w:val="20"/>
                <w:szCs w:val="20"/>
              </w:rPr>
            </w:pPr>
            <w:r w:rsidRPr="00002C77">
              <w:rPr>
                <w:rFonts w:cstheme="minorHAnsi"/>
                <w:sz w:val="20"/>
                <w:szCs w:val="20"/>
              </w:rPr>
              <w:t>90</w:t>
            </w:r>
          </w:p>
        </w:tc>
        <w:tc>
          <w:tcPr>
            <w:tcW w:w="1010" w:type="dxa"/>
            <w:noWrap/>
            <w:hideMark/>
          </w:tcPr>
          <w:p w14:paraId="6ECA3D9D" w14:textId="77777777" w:rsidR="005418A4" w:rsidRPr="00002C77" w:rsidRDefault="005418A4" w:rsidP="005418A4">
            <w:pPr>
              <w:jc w:val="center"/>
              <w:rPr>
                <w:rFonts w:cstheme="minorHAnsi"/>
                <w:sz w:val="20"/>
                <w:szCs w:val="20"/>
              </w:rPr>
            </w:pPr>
            <w:r w:rsidRPr="00002C77">
              <w:rPr>
                <w:rFonts w:cstheme="minorHAnsi"/>
                <w:sz w:val="20"/>
                <w:szCs w:val="20"/>
              </w:rPr>
              <w:t>720</w:t>
            </w:r>
          </w:p>
        </w:tc>
        <w:tc>
          <w:tcPr>
            <w:tcW w:w="922" w:type="dxa"/>
            <w:noWrap/>
            <w:hideMark/>
          </w:tcPr>
          <w:p w14:paraId="5FAAA991" w14:textId="77777777" w:rsidR="005418A4" w:rsidRPr="00002C77" w:rsidRDefault="005418A4" w:rsidP="005418A4">
            <w:pPr>
              <w:jc w:val="center"/>
              <w:rPr>
                <w:rFonts w:cstheme="minorHAnsi"/>
                <w:sz w:val="20"/>
                <w:szCs w:val="20"/>
              </w:rPr>
            </w:pPr>
            <w:r w:rsidRPr="00002C77">
              <w:rPr>
                <w:rFonts w:cstheme="minorHAnsi"/>
                <w:sz w:val="20"/>
                <w:szCs w:val="20"/>
              </w:rPr>
              <w:t>400</w:t>
            </w:r>
          </w:p>
        </w:tc>
        <w:tc>
          <w:tcPr>
            <w:tcW w:w="993" w:type="dxa"/>
            <w:noWrap/>
            <w:hideMark/>
          </w:tcPr>
          <w:p w14:paraId="3138117E" w14:textId="77777777" w:rsidR="005418A4" w:rsidRPr="00002C77" w:rsidRDefault="005418A4" w:rsidP="005418A4">
            <w:pPr>
              <w:jc w:val="center"/>
              <w:rPr>
                <w:rFonts w:cstheme="minorHAnsi"/>
                <w:sz w:val="20"/>
                <w:szCs w:val="20"/>
              </w:rPr>
            </w:pPr>
            <w:r w:rsidRPr="00002C77">
              <w:rPr>
                <w:rFonts w:cstheme="minorHAnsi"/>
                <w:sz w:val="20"/>
                <w:szCs w:val="20"/>
              </w:rPr>
              <w:t>2.800</w:t>
            </w:r>
          </w:p>
        </w:tc>
        <w:tc>
          <w:tcPr>
            <w:tcW w:w="1700" w:type="dxa"/>
            <w:noWrap/>
            <w:hideMark/>
          </w:tcPr>
          <w:p w14:paraId="4F03E53D" w14:textId="77777777" w:rsidR="005418A4" w:rsidRPr="00002C77" w:rsidRDefault="005418A4" w:rsidP="005418A4">
            <w:pPr>
              <w:jc w:val="center"/>
              <w:rPr>
                <w:rFonts w:cstheme="minorHAnsi"/>
                <w:sz w:val="20"/>
                <w:szCs w:val="20"/>
              </w:rPr>
            </w:pPr>
            <w:r w:rsidRPr="00002C77">
              <w:rPr>
                <w:rFonts w:cstheme="minorHAnsi"/>
                <w:sz w:val="20"/>
                <w:szCs w:val="20"/>
              </w:rPr>
              <w:t>NN</w:t>
            </w:r>
          </w:p>
        </w:tc>
        <w:tc>
          <w:tcPr>
            <w:tcW w:w="1412" w:type="dxa"/>
            <w:noWrap/>
            <w:hideMark/>
          </w:tcPr>
          <w:p w14:paraId="637E4686" w14:textId="77777777" w:rsidR="005418A4" w:rsidRPr="00002C77" w:rsidRDefault="005418A4" w:rsidP="005418A4">
            <w:pPr>
              <w:jc w:val="center"/>
              <w:rPr>
                <w:rFonts w:cstheme="minorHAnsi"/>
                <w:sz w:val="20"/>
                <w:szCs w:val="20"/>
              </w:rPr>
            </w:pPr>
            <w:r w:rsidRPr="00002C77">
              <w:rPr>
                <w:rFonts w:cstheme="minorHAnsi"/>
                <w:sz w:val="20"/>
                <w:szCs w:val="20"/>
              </w:rPr>
              <w:t>3 x 0,4 kV</w:t>
            </w:r>
          </w:p>
        </w:tc>
      </w:tr>
      <w:tr w:rsidR="005418A4" w:rsidRPr="00002C77" w14:paraId="32B71804" w14:textId="77777777" w:rsidTr="005418A4">
        <w:trPr>
          <w:trHeight w:val="639"/>
        </w:trPr>
        <w:tc>
          <w:tcPr>
            <w:tcW w:w="2259" w:type="dxa"/>
            <w:noWrap/>
            <w:hideMark/>
          </w:tcPr>
          <w:p w14:paraId="6FF8558A" w14:textId="77777777" w:rsidR="005418A4" w:rsidRPr="00002C77" w:rsidRDefault="00BE44A0" w:rsidP="005418A4">
            <w:pPr>
              <w:jc w:val="center"/>
              <w:rPr>
                <w:rFonts w:cstheme="minorHAnsi"/>
                <w:sz w:val="20"/>
                <w:szCs w:val="20"/>
              </w:rPr>
            </w:pPr>
            <w:r w:rsidRPr="00002C77">
              <w:rPr>
                <w:rFonts w:cstheme="minorHAnsi"/>
                <w:sz w:val="20"/>
                <w:szCs w:val="20"/>
              </w:rPr>
              <w:t>c</w:t>
            </w:r>
            <w:r w:rsidR="005418A4" w:rsidRPr="00002C77">
              <w:rPr>
                <w:rFonts w:cstheme="minorHAnsi"/>
                <w:sz w:val="20"/>
                <w:szCs w:val="20"/>
              </w:rPr>
              <w:t>jevovod sirove vode (1b)</w:t>
            </w:r>
          </w:p>
        </w:tc>
        <w:tc>
          <w:tcPr>
            <w:tcW w:w="766" w:type="dxa"/>
            <w:hideMark/>
          </w:tcPr>
          <w:p w14:paraId="24F68659"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1010" w:type="dxa"/>
            <w:noWrap/>
            <w:hideMark/>
          </w:tcPr>
          <w:p w14:paraId="208CB783"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922" w:type="dxa"/>
            <w:noWrap/>
            <w:hideMark/>
          </w:tcPr>
          <w:p w14:paraId="5168D263" w14:textId="77777777" w:rsidR="005418A4" w:rsidRPr="00002C77" w:rsidRDefault="005418A4" w:rsidP="005418A4">
            <w:pPr>
              <w:jc w:val="center"/>
              <w:rPr>
                <w:rFonts w:cstheme="minorHAnsi"/>
                <w:sz w:val="20"/>
                <w:szCs w:val="20"/>
              </w:rPr>
            </w:pPr>
            <w:r w:rsidRPr="00002C77">
              <w:rPr>
                <w:rFonts w:cstheme="minorHAnsi"/>
                <w:sz w:val="20"/>
                <w:szCs w:val="20"/>
              </w:rPr>
              <w:t>800</w:t>
            </w:r>
          </w:p>
        </w:tc>
        <w:tc>
          <w:tcPr>
            <w:tcW w:w="993" w:type="dxa"/>
            <w:noWrap/>
            <w:hideMark/>
          </w:tcPr>
          <w:p w14:paraId="3D5C09D7" w14:textId="77777777" w:rsidR="005418A4" w:rsidRPr="00002C77" w:rsidRDefault="005418A4" w:rsidP="005418A4">
            <w:pPr>
              <w:jc w:val="center"/>
              <w:rPr>
                <w:rFonts w:cstheme="minorHAnsi"/>
                <w:sz w:val="20"/>
                <w:szCs w:val="20"/>
              </w:rPr>
            </w:pPr>
            <w:r w:rsidRPr="00002C77">
              <w:rPr>
                <w:rFonts w:cstheme="minorHAnsi"/>
                <w:sz w:val="20"/>
                <w:szCs w:val="20"/>
              </w:rPr>
              <w:t>7.444</w:t>
            </w:r>
          </w:p>
        </w:tc>
        <w:tc>
          <w:tcPr>
            <w:tcW w:w="1700" w:type="dxa"/>
            <w:noWrap/>
            <w:hideMark/>
          </w:tcPr>
          <w:p w14:paraId="0EF249D6"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1412" w:type="dxa"/>
            <w:noWrap/>
            <w:hideMark/>
          </w:tcPr>
          <w:p w14:paraId="00074A39" w14:textId="77777777" w:rsidR="005418A4" w:rsidRPr="00002C77" w:rsidRDefault="005418A4" w:rsidP="005418A4">
            <w:pPr>
              <w:jc w:val="center"/>
              <w:rPr>
                <w:rFonts w:cstheme="minorHAnsi"/>
                <w:sz w:val="20"/>
                <w:szCs w:val="20"/>
              </w:rPr>
            </w:pPr>
            <w:r w:rsidRPr="00002C77">
              <w:rPr>
                <w:rFonts w:cstheme="minorHAnsi"/>
                <w:sz w:val="20"/>
                <w:szCs w:val="20"/>
              </w:rPr>
              <w:t>x</w:t>
            </w:r>
          </w:p>
        </w:tc>
      </w:tr>
      <w:tr w:rsidR="005418A4" w:rsidRPr="00002C77" w14:paraId="58E76E21" w14:textId="77777777" w:rsidTr="005418A4">
        <w:trPr>
          <w:trHeight w:val="639"/>
        </w:trPr>
        <w:tc>
          <w:tcPr>
            <w:tcW w:w="2259" w:type="dxa"/>
            <w:noWrap/>
            <w:hideMark/>
          </w:tcPr>
          <w:p w14:paraId="35212AD8" w14:textId="77777777" w:rsidR="005418A4" w:rsidRPr="00002C77" w:rsidRDefault="00A407B1" w:rsidP="00A407B1">
            <w:pPr>
              <w:jc w:val="center"/>
              <w:rPr>
                <w:rFonts w:cstheme="minorHAnsi"/>
                <w:sz w:val="20"/>
                <w:szCs w:val="20"/>
              </w:rPr>
            </w:pPr>
            <w:r w:rsidRPr="00002C77">
              <w:rPr>
                <w:rFonts w:cstheme="minorHAnsi"/>
                <w:sz w:val="20"/>
                <w:szCs w:val="20"/>
              </w:rPr>
              <w:t>uređaj za kondicioniranje vode</w:t>
            </w:r>
            <w:r w:rsidR="009C7A42" w:rsidRPr="00002C77">
              <w:rPr>
                <w:rStyle w:val="FootnoteReference"/>
                <w:rFonts w:cstheme="minorHAnsi"/>
                <w:sz w:val="20"/>
                <w:szCs w:val="20"/>
              </w:rPr>
              <w:footnoteReference w:id="3"/>
            </w:r>
            <w:r w:rsidRPr="00002C77">
              <w:rPr>
                <w:rFonts w:cstheme="minorHAnsi"/>
                <w:sz w:val="20"/>
                <w:szCs w:val="20"/>
              </w:rPr>
              <w:t xml:space="preserve"> </w:t>
            </w:r>
            <w:r w:rsidR="005418A4" w:rsidRPr="00002C77">
              <w:rPr>
                <w:rFonts w:cstheme="minorHAnsi"/>
                <w:sz w:val="20"/>
                <w:szCs w:val="20"/>
              </w:rPr>
              <w:t>(1c)</w:t>
            </w:r>
          </w:p>
        </w:tc>
        <w:tc>
          <w:tcPr>
            <w:tcW w:w="766" w:type="dxa"/>
            <w:hideMark/>
          </w:tcPr>
          <w:p w14:paraId="54757C54" w14:textId="77777777" w:rsidR="005418A4" w:rsidRPr="00002C77" w:rsidRDefault="005418A4" w:rsidP="005418A4">
            <w:pPr>
              <w:jc w:val="center"/>
              <w:rPr>
                <w:rFonts w:cstheme="minorHAnsi"/>
                <w:sz w:val="20"/>
                <w:szCs w:val="20"/>
              </w:rPr>
            </w:pPr>
            <w:r w:rsidRPr="00002C77">
              <w:rPr>
                <w:rFonts w:cstheme="minorHAnsi"/>
                <w:sz w:val="20"/>
                <w:szCs w:val="20"/>
              </w:rPr>
              <w:t>88</w:t>
            </w:r>
          </w:p>
        </w:tc>
        <w:tc>
          <w:tcPr>
            <w:tcW w:w="1010" w:type="dxa"/>
            <w:noWrap/>
            <w:hideMark/>
          </w:tcPr>
          <w:p w14:paraId="3A2F96E1" w14:textId="77777777" w:rsidR="005418A4" w:rsidRPr="00002C77" w:rsidRDefault="005418A4" w:rsidP="005418A4">
            <w:pPr>
              <w:jc w:val="center"/>
              <w:rPr>
                <w:rFonts w:cstheme="minorHAnsi"/>
                <w:sz w:val="20"/>
                <w:szCs w:val="20"/>
              </w:rPr>
            </w:pPr>
            <w:r w:rsidRPr="00002C77">
              <w:rPr>
                <w:rFonts w:cstheme="minorHAnsi"/>
                <w:sz w:val="20"/>
                <w:szCs w:val="20"/>
              </w:rPr>
              <w:t>600</w:t>
            </w:r>
          </w:p>
        </w:tc>
        <w:tc>
          <w:tcPr>
            <w:tcW w:w="922" w:type="dxa"/>
            <w:noWrap/>
            <w:hideMark/>
          </w:tcPr>
          <w:p w14:paraId="4EBC12F3"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993" w:type="dxa"/>
            <w:noWrap/>
            <w:hideMark/>
          </w:tcPr>
          <w:p w14:paraId="202FCC9F"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1700" w:type="dxa"/>
            <w:noWrap/>
            <w:hideMark/>
          </w:tcPr>
          <w:p w14:paraId="64C9A928" w14:textId="77777777" w:rsidR="005418A4" w:rsidRPr="00002C77" w:rsidRDefault="005418A4" w:rsidP="005418A4">
            <w:pPr>
              <w:jc w:val="center"/>
              <w:rPr>
                <w:rFonts w:cstheme="minorHAnsi"/>
                <w:sz w:val="20"/>
                <w:szCs w:val="20"/>
              </w:rPr>
            </w:pPr>
            <w:r w:rsidRPr="00002C77">
              <w:rPr>
                <w:rFonts w:cstheme="minorHAnsi"/>
                <w:sz w:val="20"/>
                <w:szCs w:val="20"/>
              </w:rPr>
              <w:t>SN</w:t>
            </w:r>
          </w:p>
        </w:tc>
        <w:tc>
          <w:tcPr>
            <w:tcW w:w="1412" w:type="dxa"/>
            <w:noWrap/>
            <w:hideMark/>
          </w:tcPr>
          <w:p w14:paraId="276B429E" w14:textId="77777777" w:rsidR="005418A4" w:rsidRPr="00002C77" w:rsidRDefault="005418A4" w:rsidP="005418A4">
            <w:pPr>
              <w:jc w:val="center"/>
              <w:rPr>
                <w:rFonts w:cstheme="minorHAnsi"/>
                <w:sz w:val="20"/>
                <w:szCs w:val="20"/>
              </w:rPr>
            </w:pPr>
            <w:r w:rsidRPr="00002C77">
              <w:rPr>
                <w:rFonts w:cstheme="minorHAnsi"/>
                <w:sz w:val="20"/>
                <w:szCs w:val="20"/>
              </w:rPr>
              <w:t>2 x 1 kV</w:t>
            </w:r>
          </w:p>
        </w:tc>
      </w:tr>
      <w:tr w:rsidR="005418A4" w:rsidRPr="00002C77" w14:paraId="395A9D58" w14:textId="77777777" w:rsidTr="005418A4">
        <w:trPr>
          <w:trHeight w:val="564"/>
        </w:trPr>
        <w:tc>
          <w:tcPr>
            <w:tcW w:w="2259" w:type="dxa"/>
            <w:noWrap/>
            <w:hideMark/>
          </w:tcPr>
          <w:p w14:paraId="4178D3CF" w14:textId="77777777" w:rsidR="005418A4" w:rsidRPr="00002C77" w:rsidRDefault="00BE44A0" w:rsidP="005418A4">
            <w:pPr>
              <w:jc w:val="center"/>
              <w:rPr>
                <w:rFonts w:cstheme="minorHAnsi"/>
                <w:sz w:val="20"/>
                <w:szCs w:val="20"/>
              </w:rPr>
            </w:pPr>
            <w:r w:rsidRPr="00002C77">
              <w:rPr>
                <w:rFonts w:cstheme="minorHAnsi"/>
                <w:sz w:val="20"/>
                <w:szCs w:val="20"/>
              </w:rPr>
              <w:t>C</w:t>
            </w:r>
            <w:r w:rsidR="001B79E1" w:rsidRPr="00002C77">
              <w:rPr>
                <w:rFonts w:cstheme="minorHAnsi"/>
                <w:sz w:val="20"/>
                <w:szCs w:val="20"/>
              </w:rPr>
              <w:t>rpna stanica "Nebo-P</w:t>
            </w:r>
            <w:r w:rsidR="005418A4" w:rsidRPr="00002C77">
              <w:rPr>
                <w:rFonts w:cstheme="minorHAnsi"/>
                <w:sz w:val="20"/>
                <w:szCs w:val="20"/>
              </w:rPr>
              <w:t>ustara"  (1d)</w:t>
            </w:r>
          </w:p>
        </w:tc>
        <w:tc>
          <w:tcPr>
            <w:tcW w:w="766" w:type="dxa"/>
            <w:hideMark/>
          </w:tcPr>
          <w:p w14:paraId="536294A6" w14:textId="77777777" w:rsidR="005418A4" w:rsidRPr="00002C77" w:rsidRDefault="005418A4" w:rsidP="005418A4">
            <w:pPr>
              <w:jc w:val="center"/>
              <w:rPr>
                <w:rFonts w:cstheme="minorHAnsi"/>
                <w:sz w:val="20"/>
                <w:szCs w:val="20"/>
              </w:rPr>
            </w:pPr>
            <w:r w:rsidRPr="00002C77">
              <w:rPr>
                <w:rFonts w:cstheme="minorHAnsi"/>
                <w:sz w:val="20"/>
                <w:szCs w:val="20"/>
              </w:rPr>
              <w:t>88</w:t>
            </w:r>
          </w:p>
        </w:tc>
        <w:tc>
          <w:tcPr>
            <w:tcW w:w="1010" w:type="dxa"/>
            <w:noWrap/>
            <w:hideMark/>
          </w:tcPr>
          <w:p w14:paraId="07ED8617" w14:textId="77777777" w:rsidR="005418A4" w:rsidRPr="00002C77" w:rsidRDefault="005418A4" w:rsidP="005418A4">
            <w:pPr>
              <w:jc w:val="center"/>
              <w:rPr>
                <w:rFonts w:cstheme="minorHAnsi"/>
                <w:sz w:val="20"/>
                <w:szCs w:val="20"/>
              </w:rPr>
            </w:pPr>
            <w:r w:rsidRPr="00002C77">
              <w:rPr>
                <w:rFonts w:cstheme="minorHAnsi"/>
                <w:sz w:val="20"/>
                <w:szCs w:val="20"/>
              </w:rPr>
              <w:t>950</w:t>
            </w:r>
          </w:p>
        </w:tc>
        <w:tc>
          <w:tcPr>
            <w:tcW w:w="922" w:type="dxa"/>
            <w:noWrap/>
            <w:hideMark/>
          </w:tcPr>
          <w:p w14:paraId="3E3DD568"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993" w:type="dxa"/>
            <w:noWrap/>
            <w:hideMark/>
          </w:tcPr>
          <w:p w14:paraId="6530C155"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1700" w:type="dxa"/>
            <w:noWrap/>
            <w:hideMark/>
          </w:tcPr>
          <w:p w14:paraId="1A75CFD2" w14:textId="77777777" w:rsidR="005418A4" w:rsidRPr="00002C77" w:rsidRDefault="005418A4" w:rsidP="005418A4">
            <w:pPr>
              <w:jc w:val="center"/>
              <w:rPr>
                <w:rFonts w:cstheme="minorHAnsi"/>
                <w:sz w:val="20"/>
                <w:szCs w:val="20"/>
              </w:rPr>
            </w:pPr>
            <w:r w:rsidRPr="00002C77">
              <w:rPr>
                <w:rFonts w:cstheme="minorHAnsi"/>
                <w:sz w:val="20"/>
                <w:szCs w:val="20"/>
              </w:rPr>
              <w:t>SN</w:t>
            </w:r>
          </w:p>
        </w:tc>
        <w:tc>
          <w:tcPr>
            <w:tcW w:w="1412" w:type="dxa"/>
            <w:noWrap/>
            <w:hideMark/>
          </w:tcPr>
          <w:p w14:paraId="34B25B05" w14:textId="77777777" w:rsidR="005418A4" w:rsidRPr="00002C77" w:rsidRDefault="005418A4" w:rsidP="005418A4">
            <w:pPr>
              <w:jc w:val="center"/>
              <w:rPr>
                <w:rFonts w:cstheme="minorHAnsi"/>
                <w:sz w:val="20"/>
                <w:szCs w:val="20"/>
              </w:rPr>
            </w:pPr>
            <w:r w:rsidRPr="00002C77">
              <w:rPr>
                <w:rFonts w:cstheme="minorHAnsi"/>
                <w:sz w:val="20"/>
                <w:szCs w:val="20"/>
              </w:rPr>
              <w:t>2 x 1 kV</w:t>
            </w:r>
          </w:p>
        </w:tc>
      </w:tr>
      <w:tr w:rsidR="005418A4" w:rsidRPr="00002C77" w14:paraId="19F90A9C" w14:textId="77777777" w:rsidTr="005418A4">
        <w:trPr>
          <w:trHeight w:val="519"/>
        </w:trPr>
        <w:tc>
          <w:tcPr>
            <w:tcW w:w="2259" w:type="dxa"/>
            <w:noWrap/>
            <w:hideMark/>
          </w:tcPr>
          <w:p w14:paraId="6452FA3B" w14:textId="77777777" w:rsidR="005418A4" w:rsidRPr="00002C77" w:rsidRDefault="00BE44A0" w:rsidP="005418A4">
            <w:pPr>
              <w:jc w:val="center"/>
              <w:rPr>
                <w:rFonts w:cstheme="minorHAnsi"/>
                <w:sz w:val="20"/>
                <w:szCs w:val="20"/>
              </w:rPr>
            </w:pPr>
            <w:r w:rsidRPr="00002C77">
              <w:rPr>
                <w:rFonts w:cstheme="minorHAnsi"/>
                <w:sz w:val="20"/>
                <w:szCs w:val="20"/>
              </w:rPr>
              <w:t>c</w:t>
            </w:r>
            <w:r w:rsidR="005418A4" w:rsidRPr="00002C77">
              <w:rPr>
                <w:rFonts w:cstheme="minorHAnsi"/>
                <w:sz w:val="20"/>
                <w:szCs w:val="20"/>
              </w:rPr>
              <w:t>jevovod (1e)</w:t>
            </w:r>
          </w:p>
        </w:tc>
        <w:tc>
          <w:tcPr>
            <w:tcW w:w="766" w:type="dxa"/>
            <w:hideMark/>
          </w:tcPr>
          <w:p w14:paraId="5E568B4A"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1010" w:type="dxa"/>
            <w:noWrap/>
            <w:hideMark/>
          </w:tcPr>
          <w:p w14:paraId="392A7844"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922" w:type="dxa"/>
            <w:noWrap/>
            <w:hideMark/>
          </w:tcPr>
          <w:p w14:paraId="2D548F23" w14:textId="77777777" w:rsidR="005418A4" w:rsidRPr="00002C77" w:rsidRDefault="005418A4" w:rsidP="005418A4">
            <w:pPr>
              <w:jc w:val="center"/>
              <w:rPr>
                <w:rFonts w:cstheme="minorHAnsi"/>
                <w:sz w:val="20"/>
                <w:szCs w:val="20"/>
              </w:rPr>
            </w:pPr>
            <w:r w:rsidRPr="00002C77">
              <w:rPr>
                <w:rFonts w:cstheme="minorHAnsi"/>
                <w:sz w:val="20"/>
                <w:szCs w:val="20"/>
              </w:rPr>
              <w:t>800</w:t>
            </w:r>
          </w:p>
        </w:tc>
        <w:tc>
          <w:tcPr>
            <w:tcW w:w="993" w:type="dxa"/>
            <w:noWrap/>
            <w:hideMark/>
          </w:tcPr>
          <w:p w14:paraId="200401AA" w14:textId="77777777" w:rsidR="005418A4" w:rsidRPr="00002C77" w:rsidRDefault="005418A4" w:rsidP="005418A4">
            <w:pPr>
              <w:jc w:val="center"/>
              <w:rPr>
                <w:rFonts w:cstheme="minorHAnsi"/>
                <w:sz w:val="20"/>
                <w:szCs w:val="20"/>
              </w:rPr>
            </w:pPr>
            <w:r w:rsidRPr="00002C77">
              <w:rPr>
                <w:rFonts w:cstheme="minorHAnsi"/>
                <w:sz w:val="20"/>
                <w:szCs w:val="20"/>
              </w:rPr>
              <w:t>1.400</w:t>
            </w:r>
          </w:p>
        </w:tc>
        <w:tc>
          <w:tcPr>
            <w:tcW w:w="1700" w:type="dxa"/>
            <w:noWrap/>
            <w:hideMark/>
          </w:tcPr>
          <w:p w14:paraId="54C0A954"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1412" w:type="dxa"/>
            <w:noWrap/>
            <w:hideMark/>
          </w:tcPr>
          <w:p w14:paraId="7E2CDBCC" w14:textId="77777777" w:rsidR="005418A4" w:rsidRPr="00002C77" w:rsidRDefault="005418A4" w:rsidP="005418A4">
            <w:pPr>
              <w:jc w:val="center"/>
              <w:rPr>
                <w:rFonts w:cstheme="minorHAnsi"/>
                <w:sz w:val="20"/>
                <w:szCs w:val="20"/>
              </w:rPr>
            </w:pPr>
            <w:r w:rsidRPr="00002C77">
              <w:rPr>
                <w:rFonts w:cstheme="minorHAnsi"/>
                <w:sz w:val="20"/>
                <w:szCs w:val="20"/>
              </w:rPr>
              <w:t>x</w:t>
            </w:r>
          </w:p>
        </w:tc>
      </w:tr>
      <w:tr w:rsidR="005418A4" w:rsidRPr="00002C77" w14:paraId="59928146" w14:textId="77777777" w:rsidTr="005418A4">
        <w:trPr>
          <w:trHeight w:val="519"/>
        </w:trPr>
        <w:tc>
          <w:tcPr>
            <w:tcW w:w="2259" w:type="dxa"/>
            <w:noWrap/>
            <w:hideMark/>
          </w:tcPr>
          <w:p w14:paraId="0218D2ED" w14:textId="77777777" w:rsidR="005418A4" w:rsidRPr="00002C77" w:rsidRDefault="00BE44A0" w:rsidP="005418A4">
            <w:pPr>
              <w:jc w:val="center"/>
              <w:rPr>
                <w:rFonts w:cstheme="minorHAnsi"/>
                <w:sz w:val="20"/>
                <w:szCs w:val="20"/>
              </w:rPr>
            </w:pPr>
            <w:r w:rsidRPr="00002C77">
              <w:rPr>
                <w:rFonts w:cstheme="minorHAnsi"/>
                <w:sz w:val="20"/>
                <w:szCs w:val="20"/>
              </w:rPr>
              <w:t>c</w:t>
            </w:r>
            <w:r w:rsidR="005418A4" w:rsidRPr="00002C77">
              <w:rPr>
                <w:rFonts w:cstheme="minorHAnsi"/>
                <w:sz w:val="20"/>
                <w:szCs w:val="20"/>
              </w:rPr>
              <w:t>jevovod (1e)</w:t>
            </w:r>
          </w:p>
        </w:tc>
        <w:tc>
          <w:tcPr>
            <w:tcW w:w="766" w:type="dxa"/>
            <w:hideMark/>
          </w:tcPr>
          <w:p w14:paraId="0D606FD2"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1010" w:type="dxa"/>
            <w:noWrap/>
            <w:hideMark/>
          </w:tcPr>
          <w:p w14:paraId="47AE74BA"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922" w:type="dxa"/>
            <w:noWrap/>
            <w:hideMark/>
          </w:tcPr>
          <w:p w14:paraId="0AC0DF36" w14:textId="77777777" w:rsidR="005418A4" w:rsidRPr="00002C77" w:rsidRDefault="005418A4" w:rsidP="005418A4">
            <w:pPr>
              <w:jc w:val="center"/>
              <w:rPr>
                <w:rFonts w:cstheme="minorHAnsi"/>
                <w:sz w:val="20"/>
                <w:szCs w:val="20"/>
              </w:rPr>
            </w:pPr>
            <w:r w:rsidRPr="00002C77">
              <w:rPr>
                <w:rFonts w:cstheme="minorHAnsi"/>
                <w:sz w:val="20"/>
                <w:szCs w:val="20"/>
              </w:rPr>
              <w:t>400</w:t>
            </w:r>
          </w:p>
        </w:tc>
        <w:tc>
          <w:tcPr>
            <w:tcW w:w="993" w:type="dxa"/>
            <w:noWrap/>
            <w:hideMark/>
          </w:tcPr>
          <w:p w14:paraId="243FD3B7" w14:textId="77777777" w:rsidR="005418A4" w:rsidRPr="00002C77" w:rsidRDefault="005418A4" w:rsidP="005418A4">
            <w:pPr>
              <w:jc w:val="center"/>
              <w:rPr>
                <w:rFonts w:cstheme="minorHAnsi"/>
                <w:sz w:val="20"/>
                <w:szCs w:val="20"/>
              </w:rPr>
            </w:pPr>
            <w:r w:rsidRPr="00002C77">
              <w:rPr>
                <w:rFonts w:cstheme="minorHAnsi"/>
                <w:sz w:val="20"/>
                <w:szCs w:val="20"/>
              </w:rPr>
              <w:t>2.291</w:t>
            </w:r>
          </w:p>
        </w:tc>
        <w:tc>
          <w:tcPr>
            <w:tcW w:w="1700" w:type="dxa"/>
            <w:noWrap/>
            <w:hideMark/>
          </w:tcPr>
          <w:p w14:paraId="3FA9D6B1"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1412" w:type="dxa"/>
            <w:noWrap/>
            <w:hideMark/>
          </w:tcPr>
          <w:p w14:paraId="719E1B84" w14:textId="77777777" w:rsidR="005418A4" w:rsidRPr="00002C77" w:rsidRDefault="005418A4" w:rsidP="005418A4">
            <w:pPr>
              <w:jc w:val="center"/>
              <w:rPr>
                <w:rFonts w:cstheme="minorHAnsi"/>
                <w:sz w:val="20"/>
                <w:szCs w:val="20"/>
              </w:rPr>
            </w:pPr>
            <w:r w:rsidRPr="00002C77">
              <w:rPr>
                <w:rFonts w:cstheme="minorHAnsi"/>
                <w:sz w:val="20"/>
                <w:szCs w:val="20"/>
              </w:rPr>
              <w:t>x</w:t>
            </w:r>
          </w:p>
        </w:tc>
      </w:tr>
      <w:tr w:rsidR="005418A4" w:rsidRPr="00002C77" w14:paraId="58C72489" w14:textId="77777777" w:rsidTr="005418A4">
        <w:trPr>
          <w:trHeight w:val="519"/>
        </w:trPr>
        <w:tc>
          <w:tcPr>
            <w:tcW w:w="2259" w:type="dxa"/>
            <w:noWrap/>
            <w:hideMark/>
          </w:tcPr>
          <w:p w14:paraId="6476510A" w14:textId="77777777" w:rsidR="005418A4" w:rsidRPr="00002C77" w:rsidRDefault="00BE44A0" w:rsidP="005418A4">
            <w:pPr>
              <w:jc w:val="center"/>
              <w:rPr>
                <w:rFonts w:cstheme="minorHAnsi"/>
                <w:sz w:val="20"/>
                <w:szCs w:val="20"/>
              </w:rPr>
            </w:pPr>
            <w:r w:rsidRPr="00002C77">
              <w:rPr>
                <w:rFonts w:cstheme="minorHAnsi"/>
                <w:sz w:val="20"/>
                <w:szCs w:val="20"/>
              </w:rPr>
              <w:t>c</w:t>
            </w:r>
            <w:r w:rsidR="005418A4" w:rsidRPr="00002C77">
              <w:rPr>
                <w:rFonts w:cstheme="minorHAnsi"/>
                <w:sz w:val="20"/>
                <w:szCs w:val="20"/>
              </w:rPr>
              <w:t>jevovod (1e)</w:t>
            </w:r>
          </w:p>
        </w:tc>
        <w:tc>
          <w:tcPr>
            <w:tcW w:w="766" w:type="dxa"/>
            <w:hideMark/>
          </w:tcPr>
          <w:p w14:paraId="2A0FDB14"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1010" w:type="dxa"/>
            <w:noWrap/>
            <w:hideMark/>
          </w:tcPr>
          <w:p w14:paraId="3D545E11"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922" w:type="dxa"/>
            <w:noWrap/>
            <w:hideMark/>
          </w:tcPr>
          <w:p w14:paraId="68A976CF" w14:textId="77777777" w:rsidR="005418A4" w:rsidRPr="00002C77" w:rsidRDefault="005418A4" w:rsidP="005418A4">
            <w:pPr>
              <w:jc w:val="center"/>
              <w:rPr>
                <w:rFonts w:cstheme="minorHAnsi"/>
                <w:sz w:val="20"/>
                <w:szCs w:val="20"/>
              </w:rPr>
            </w:pPr>
            <w:r w:rsidRPr="00002C77">
              <w:rPr>
                <w:rFonts w:cstheme="minorHAnsi"/>
                <w:sz w:val="20"/>
                <w:szCs w:val="20"/>
              </w:rPr>
              <w:t>355</w:t>
            </w:r>
          </w:p>
        </w:tc>
        <w:tc>
          <w:tcPr>
            <w:tcW w:w="993" w:type="dxa"/>
            <w:noWrap/>
            <w:hideMark/>
          </w:tcPr>
          <w:p w14:paraId="483FCBB9" w14:textId="77777777" w:rsidR="005418A4" w:rsidRPr="00002C77" w:rsidRDefault="005418A4" w:rsidP="005418A4">
            <w:pPr>
              <w:jc w:val="center"/>
              <w:rPr>
                <w:rFonts w:cstheme="minorHAnsi"/>
                <w:sz w:val="20"/>
                <w:szCs w:val="20"/>
              </w:rPr>
            </w:pPr>
            <w:r w:rsidRPr="00002C77">
              <w:rPr>
                <w:rFonts w:cstheme="minorHAnsi"/>
                <w:sz w:val="20"/>
                <w:szCs w:val="20"/>
              </w:rPr>
              <w:t>6.710</w:t>
            </w:r>
          </w:p>
        </w:tc>
        <w:tc>
          <w:tcPr>
            <w:tcW w:w="1700" w:type="dxa"/>
            <w:noWrap/>
            <w:hideMark/>
          </w:tcPr>
          <w:p w14:paraId="527760F5"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1412" w:type="dxa"/>
            <w:noWrap/>
            <w:hideMark/>
          </w:tcPr>
          <w:p w14:paraId="48CF6E4C" w14:textId="77777777" w:rsidR="005418A4" w:rsidRPr="00002C77" w:rsidRDefault="005418A4" w:rsidP="005418A4">
            <w:pPr>
              <w:jc w:val="center"/>
              <w:rPr>
                <w:rFonts w:cstheme="minorHAnsi"/>
                <w:sz w:val="20"/>
                <w:szCs w:val="20"/>
              </w:rPr>
            </w:pPr>
            <w:r w:rsidRPr="00002C77">
              <w:rPr>
                <w:rFonts w:cstheme="minorHAnsi"/>
                <w:sz w:val="20"/>
                <w:szCs w:val="20"/>
              </w:rPr>
              <w:t>x</w:t>
            </w:r>
          </w:p>
        </w:tc>
      </w:tr>
      <w:tr w:rsidR="005418A4" w:rsidRPr="00002C77" w14:paraId="4DE4AC33" w14:textId="77777777" w:rsidTr="005418A4">
        <w:trPr>
          <w:trHeight w:val="408"/>
        </w:trPr>
        <w:tc>
          <w:tcPr>
            <w:tcW w:w="2259" w:type="dxa"/>
            <w:noWrap/>
            <w:hideMark/>
          </w:tcPr>
          <w:p w14:paraId="6AD18E2F" w14:textId="77777777" w:rsidR="005418A4" w:rsidRPr="00002C77" w:rsidRDefault="00BE44A0" w:rsidP="005418A4">
            <w:pPr>
              <w:jc w:val="center"/>
              <w:rPr>
                <w:rFonts w:cstheme="minorHAnsi"/>
                <w:sz w:val="20"/>
                <w:szCs w:val="20"/>
              </w:rPr>
            </w:pPr>
            <w:r w:rsidRPr="00002C77">
              <w:rPr>
                <w:rFonts w:cstheme="minorHAnsi"/>
                <w:sz w:val="20"/>
                <w:szCs w:val="20"/>
              </w:rPr>
              <w:t>m</w:t>
            </w:r>
            <w:r w:rsidR="00144CD7" w:rsidRPr="00002C77">
              <w:rPr>
                <w:rFonts w:cstheme="minorHAnsi"/>
                <w:sz w:val="20"/>
                <w:szCs w:val="20"/>
              </w:rPr>
              <w:t>jerno mjesto</w:t>
            </w:r>
            <w:r w:rsidR="005418A4" w:rsidRPr="00002C77">
              <w:rPr>
                <w:rFonts w:cstheme="minorHAnsi"/>
                <w:sz w:val="20"/>
                <w:szCs w:val="20"/>
              </w:rPr>
              <w:t xml:space="preserve"> (1f) Ovčara</w:t>
            </w:r>
          </w:p>
        </w:tc>
        <w:tc>
          <w:tcPr>
            <w:tcW w:w="766" w:type="dxa"/>
            <w:hideMark/>
          </w:tcPr>
          <w:p w14:paraId="044888EE" w14:textId="77777777" w:rsidR="005418A4" w:rsidRPr="00002C77" w:rsidRDefault="005418A4" w:rsidP="005418A4">
            <w:pPr>
              <w:jc w:val="center"/>
              <w:rPr>
                <w:rFonts w:cstheme="minorHAnsi"/>
                <w:sz w:val="20"/>
                <w:szCs w:val="20"/>
              </w:rPr>
            </w:pPr>
            <w:r w:rsidRPr="00002C77">
              <w:rPr>
                <w:rFonts w:cstheme="minorHAnsi"/>
                <w:sz w:val="20"/>
                <w:szCs w:val="20"/>
              </w:rPr>
              <w:t>85</w:t>
            </w:r>
          </w:p>
        </w:tc>
        <w:tc>
          <w:tcPr>
            <w:tcW w:w="1010" w:type="dxa"/>
            <w:noWrap/>
            <w:hideMark/>
          </w:tcPr>
          <w:p w14:paraId="6DB9BCA5"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922" w:type="dxa"/>
            <w:noWrap/>
            <w:hideMark/>
          </w:tcPr>
          <w:p w14:paraId="0986E9E6"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993" w:type="dxa"/>
            <w:noWrap/>
            <w:hideMark/>
          </w:tcPr>
          <w:p w14:paraId="17C7DC06" w14:textId="77777777" w:rsidR="005418A4" w:rsidRPr="00002C77" w:rsidRDefault="005418A4" w:rsidP="005418A4">
            <w:pPr>
              <w:jc w:val="center"/>
              <w:rPr>
                <w:rFonts w:cstheme="minorHAnsi"/>
                <w:sz w:val="20"/>
                <w:szCs w:val="20"/>
              </w:rPr>
            </w:pPr>
          </w:p>
        </w:tc>
        <w:tc>
          <w:tcPr>
            <w:tcW w:w="1700" w:type="dxa"/>
            <w:noWrap/>
            <w:hideMark/>
          </w:tcPr>
          <w:p w14:paraId="69507FE2" w14:textId="77777777" w:rsidR="005418A4" w:rsidRPr="00002C77" w:rsidRDefault="005418A4" w:rsidP="005418A4">
            <w:pPr>
              <w:jc w:val="center"/>
              <w:rPr>
                <w:rFonts w:cstheme="minorHAnsi"/>
                <w:sz w:val="20"/>
                <w:szCs w:val="20"/>
              </w:rPr>
            </w:pPr>
            <w:r w:rsidRPr="00002C77">
              <w:rPr>
                <w:rFonts w:cstheme="minorHAnsi"/>
                <w:sz w:val="20"/>
                <w:szCs w:val="20"/>
              </w:rPr>
              <w:t>x</w:t>
            </w:r>
          </w:p>
        </w:tc>
        <w:tc>
          <w:tcPr>
            <w:tcW w:w="1412" w:type="dxa"/>
            <w:noWrap/>
            <w:hideMark/>
          </w:tcPr>
          <w:p w14:paraId="5046F9A9" w14:textId="77777777" w:rsidR="005418A4" w:rsidRPr="00002C77" w:rsidRDefault="005418A4" w:rsidP="005418A4">
            <w:pPr>
              <w:jc w:val="center"/>
              <w:rPr>
                <w:rFonts w:cstheme="minorHAnsi"/>
                <w:sz w:val="20"/>
                <w:szCs w:val="20"/>
              </w:rPr>
            </w:pPr>
            <w:r w:rsidRPr="00002C77">
              <w:rPr>
                <w:rFonts w:cstheme="minorHAnsi"/>
                <w:sz w:val="20"/>
                <w:szCs w:val="20"/>
              </w:rPr>
              <w:t>x</w:t>
            </w:r>
          </w:p>
        </w:tc>
      </w:tr>
      <w:tr w:rsidR="005418A4" w:rsidRPr="00002C77" w14:paraId="26DC8F03" w14:textId="77777777" w:rsidTr="005418A4">
        <w:trPr>
          <w:trHeight w:val="408"/>
        </w:trPr>
        <w:tc>
          <w:tcPr>
            <w:tcW w:w="2259" w:type="dxa"/>
            <w:noWrap/>
            <w:hideMark/>
          </w:tcPr>
          <w:p w14:paraId="58AEF844" w14:textId="77777777" w:rsidR="005418A4" w:rsidRPr="00002C77" w:rsidRDefault="005418A4" w:rsidP="005418A4">
            <w:pPr>
              <w:jc w:val="center"/>
              <w:rPr>
                <w:rFonts w:cstheme="minorHAnsi"/>
                <w:sz w:val="20"/>
                <w:szCs w:val="20"/>
              </w:rPr>
            </w:pPr>
          </w:p>
        </w:tc>
        <w:tc>
          <w:tcPr>
            <w:tcW w:w="766" w:type="dxa"/>
            <w:noWrap/>
            <w:hideMark/>
          </w:tcPr>
          <w:p w14:paraId="4B773D71" w14:textId="77777777" w:rsidR="005418A4" w:rsidRPr="00002C77" w:rsidRDefault="005418A4" w:rsidP="005418A4">
            <w:pPr>
              <w:jc w:val="center"/>
              <w:rPr>
                <w:rFonts w:cstheme="minorHAnsi"/>
                <w:sz w:val="20"/>
                <w:szCs w:val="20"/>
              </w:rPr>
            </w:pPr>
          </w:p>
        </w:tc>
        <w:tc>
          <w:tcPr>
            <w:tcW w:w="1010" w:type="dxa"/>
            <w:noWrap/>
            <w:hideMark/>
          </w:tcPr>
          <w:p w14:paraId="387CF1BE" w14:textId="77777777" w:rsidR="005418A4" w:rsidRPr="00002C77" w:rsidRDefault="005418A4" w:rsidP="005418A4">
            <w:pPr>
              <w:jc w:val="center"/>
              <w:rPr>
                <w:rFonts w:cstheme="minorHAnsi"/>
                <w:sz w:val="20"/>
                <w:szCs w:val="20"/>
              </w:rPr>
            </w:pPr>
          </w:p>
        </w:tc>
        <w:tc>
          <w:tcPr>
            <w:tcW w:w="922" w:type="dxa"/>
            <w:noWrap/>
            <w:hideMark/>
          </w:tcPr>
          <w:p w14:paraId="2C52C9C3" w14:textId="77777777" w:rsidR="005418A4" w:rsidRPr="00002C77" w:rsidRDefault="005418A4" w:rsidP="005418A4">
            <w:pPr>
              <w:jc w:val="center"/>
              <w:rPr>
                <w:rFonts w:cstheme="minorHAnsi"/>
                <w:sz w:val="20"/>
                <w:szCs w:val="20"/>
              </w:rPr>
            </w:pPr>
          </w:p>
        </w:tc>
        <w:tc>
          <w:tcPr>
            <w:tcW w:w="993" w:type="dxa"/>
            <w:noWrap/>
            <w:hideMark/>
          </w:tcPr>
          <w:p w14:paraId="7F12F91B" w14:textId="77777777" w:rsidR="005418A4" w:rsidRPr="00002C77" w:rsidRDefault="005418A4" w:rsidP="005418A4">
            <w:pPr>
              <w:jc w:val="center"/>
              <w:rPr>
                <w:rFonts w:cstheme="minorHAnsi"/>
                <w:sz w:val="20"/>
                <w:szCs w:val="20"/>
              </w:rPr>
            </w:pPr>
            <w:r w:rsidRPr="00002C77">
              <w:rPr>
                <w:rFonts w:cstheme="minorHAnsi"/>
                <w:sz w:val="20"/>
                <w:szCs w:val="20"/>
              </w:rPr>
              <w:t>20.644</w:t>
            </w:r>
          </w:p>
        </w:tc>
        <w:tc>
          <w:tcPr>
            <w:tcW w:w="1700" w:type="dxa"/>
            <w:noWrap/>
            <w:hideMark/>
          </w:tcPr>
          <w:p w14:paraId="15EB74A7" w14:textId="77777777" w:rsidR="005418A4" w:rsidRPr="00002C77" w:rsidRDefault="005418A4" w:rsidP="005418A4">
            <w:pPr>
              <w:jc w:val="center"/>
              <w:rPr>
                <w:rFonts w:cstheme="minorHAnsi"/>
                <w:sz w:val="20"/>
                <w:szCs w:val="20"/>
              </w:rPr>
            </w:pPr>
          </w:p>
        </w:tc>
        <w:tc>
          <w:tcPr>
            <w:tcW w:w="1412" w:type="dxa"/>
            <w:noWrap/>
            <w:hideMark/>
          </w:tcPr>
          <w:p w14:paraId="04E6D741" w14:textId="77777777" w:rsidR="005418A4" w:rsidRPr="00002C77" w:rsidRDefault="005418A4" w:rsidP="005418A4">
            <w:pPr>
              <w:jc w:val="center"/>
              <w:rPr>
                <w:rFonts w:cstheme="minorHAnsi"/>
                <w:sz w:val="20"/>
                <w:szCs w:val="20"/>
              </w:rPr>
            </w:pPr>
          </w:p>
        </w:tc>
      </w:tr>
    </w:tbl>
    <w:p w14:paraId="76673AFB" w14:textId="77777777" w:rsidR="001B79E1" w:rsidRPr="00002C77" w:rsidRDefault="001B79E1" w:rsidP="008954F5">
      <w:pPr>
        <w:spacing w:after="0"/>
        <w:jc w:val="both"/>
        <w:rPr>
          <w:rFonts w:cstheme="minorHAnsi"/>
          <w:sz w:val="20"/>
          <w:szCs w:val="20"/>
        </w:rPr>
      </w:pPr>
    </w:p>
    <w:p w14:paraId="30537C20" w14:textId="77777777" w:rsidR="00BA50F5" w:rsidRPr="00002C77" w:rsidRDefault="00BA50F5" w:rsidP="008954F5">
      <w:pPr>
        <w:spacing w:after="0"/>
        <w:rPr>
          <w:rFonts w:cstheme="minorHAnsi"/>
          <w:b/>
          <w:sz w:val="20"/>
          <w:szCs w:val="20"/>
        </w:rPr>
      </w:pPr>
    </w:p>
    <w:p w14:paraId="65F50384" w14:textId="77777777" w:rsidR="00002C77" w:rsidRDefault="00002C77" w:rsidP="008954F5">
      <w:pPr>
        <w:spacing w:after="0"/>
        <w:rPr>
          <w:rFonts w:cstheme="minorHAnsi"/>
          <w:b/>
          <w:sz w:val="20"/>
          <w:szCs w:val="20"/>
        </w:rPr>
      </w:pPr>
    </w:p>
    <w:p w14:paraId="106A7FF7" w14:textId="77777777" w:rsidR="00002C77" w:rsidRDefault="00002C77" w:rsidP="008954F5">
      <w:pPr>
        <w:spacing w:after="0"/>
        <w:rPr>
          <w:rFonts w:cstheme="minorHAnsi"/>
          <w:b/>
          <w:sz w:val="20"/>
          <w:szCs w:val="20"/>
        </w:rPr>
      </w:pPr>
    </w:p>
    <w:p w14:paraId="158968E6" w14:textId="77777777" w:rsidR="00002C77" w:rsidRDefault="00002C77" w:rsidP="008954F5">
      <w:pPr>
        <w:spacing w:after="0"/>
        <w:rPr>
          <w:rFonts w:cstheme="minorHAnsi"/>
          <w:b/>
          <w:sz w:val="20"/>
          <w:szCs w:val="20"/>
        </w:rPr>
      </w:pPr>
    </w:p>
    <w:p w14:paraId="68DE2952" w14:textId="77777777" w:rsidR="00A8235A" w:rsidRDefault="00A8235A" w:rsidP="008954F5">
      <w:pPr>
        <w:spacing w:after="0"/>
        <w:rPr>
          <w:rFonts w:cstheme="minorHAnsi"/>
          <w:b/>
          <w:sz w:val="20"/>
          <w:szCs w:val="20"/>
        </w:rPr>
      </w:pPr>
    </w:p>
    <w:p w14:paraId="443094DF" w14:textId="78D6F0BB" w:rsidR="003D6E70" w:rsidRPr="00002C77" w:rsidRDefault="00190876" w:rsidP="008954F5">
      <w:pPr>
        <w:spacing w:after="0"/>
        <w:rPr>
          <w:rFonts w:cstheme="minorHAnsi"/>
          <w:sz w:val="20"/>
          <w:szCs w:val="20"/>
        </w:rPr>
      </w:pPr>
      <w:r w:rsidRPr="00002C77">
        <w:rPr>
          <w:rFonts w:cstheme="minorHAnsi"/>
          <w:b/>
          <w:sz w:val="20"/>
          <w:szCs w:val="20"/>
        </w:rPr>
        <w:t>S</w:t>
      </w:r>
      <w:r w:rsidR="003734D5" w:rsidRPr="00002C77">
        <w:rPr>
          <w:rFonts w:cstheme="minorHAnsi"/>
          <w:b/>
          <w:sz w:val="20"/>
          <w:szCs w:val="20"/>
        </w:rPr>
        <w:t xml:space="preserve">kica – Grafički prikaz </w:t>
      </w:r>
      <w:r w:rsidR="00BA50F5" w:rsidRPr="00002C77">
        <w:rPr>
          <w:rFonts w:cstheme="minorHAnsi"/>
          <w:b/>
          <w:sz w:val="20"/>
          <w:szCs w:val="20"/>
        </w:rPr>
        <w:t>vodo</w:t>
      </w:r>
      <w:r w:rsidR="003734D5" w:rsidRPr="00002C77">
        <w:rPr>
          <w:rFonts w:cstheme="minorHAnsi"/>
          <w:b/>
          <w:sz w:val="20"/>
          <w:szCs w:val="20"/>
        </w:rPr>
        <w:t>opskrbnog</w:t>
      </w:r>
      <w:r w:rsidR="003D6E70" w:rsidRPr="00002C77">
        <w:rPr>
          <w:rFonts w:cstheme="minorHAnsi"/>
          <w:b/>
          <w:sz w:val="20"/>
          <w:szCs w:val="20"/>
        </w:rPr>
        <w:t xml:space="preserve"> put</w:t>
      </w:r>
      <w:r w:rsidR="003734D5" w:rsidRPr="00002C77">
        <w:rPr>
          <w:rFonts w:cstheme="minorHAnsi"/>
          <w:b/>
          <w:sz w:val="20"/>
          <w:szCs w:val="20"/>
        </w:rPr>
        <w:t>a</w:t>
      </w:r>
      <w:r w:rsidR="003D6E70" w:rsidRPr="00002C77">
        <w:rPr>
          <w:rFonts w:cstheme="minorHAnsi"/>
          <w:sz w:val="20"/>
          <w:szCs w:val="20"/>
          <w:vertAlign w:val="superscript"/>
        </w:rPr>
        <w:footnoteReference w:id="4"/>
      </w:r>
      <w:r w:rsidR="003D6E70" w:rsidRPr="00002C77">
        <w:rPr>
          <w:rFonts w:cstheme="minorHAnsi"/>
          <w:sz w:val="20"/>
          <w:szCs w:val="20"/>
        </w:rPr>
        <w:t xml:space="preserve"> </w:t>
      </w:r>
    </w:p>
    <w:p w14:paraId="16CC0808" w14:textId="77777777" w:rsidR="003D6E70" w:rsidRPr="00002C77" w:rsidRDefault="003D6E70" w:rsidP="008954F5">
      <w:pPr>
        <w:spacing w:after="0"/>
        <w:jc w:val="both"/>
        <w:rPr>
          <w:rFonts w:cstheme="minorHAnsi"/>
          <w:sz w:val="20"/>
          <w:szCs w:val="20"/>
        </w:rPr>
      </w:pPr>
    </w:p>
    <w:p w14:paraId="2C5CC64B" w14:textId="77777777" w:rsidR="006C6CD8" w:rsidRPr="00002C77" w:rsidRDefault="006C6CD8" w:rsidP="006C6CD8">
      <w:pPr>
        <w:spacing w:after="0"/>
        <w:rPr>
          <w:rFonts w:cstheme="minorHAnsi"/>
          <w:sz w:val="20"/>
          <w:szCs w:val="20"/>
        </w:rPr>
      </w:pPr>
      <w:r w:rsidRPr="00002C77">
        <w:rPr>
          <w:rFonts w:cstheme="minorHAnsi"/>
          <w:noProof/>
          <w:sz w:val="20"/>
          <w:szCs w:val="20"/>
          <w:lang w:eastAsia="hr-HR"/>
        </w:rPr>
        <w:drawing>
          <wp:inline distT="0" distB="0" distL="0" distR="0" wp14:anchorId="7EAA343C" wp14:editId="62A2DDF4">
            <wp:extent cx="5760720" cy="4723439"/>
            <wp:effectExtent l="0" t="0" r="0" b="127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723439"/>
                    </a:xfrm>
                    <a:prstGeom prst="rect">
                      <a:avLst/>
                    </a:prstGeom>
                    <a:noFill/>
                    <a:ln>
                      <a:noFill/>
                    </a:ln>
                  </pic:spPr>
                </pic:pic>
              </a:graphicData>
            </a:graphic>
          </wp:inline>
        </w:drawing>
      </w:r>
    </w:p>
    <w:p w14:paraId="7E2FE53D" w14:textId="77777777" w:rsidR="006C6CD8" w:rsidRPr="00002C77" w:rsidRDefault="006C6CD8" w:rsidP="006C6CD8">
      <w:pPr>
        <w:spacing w:after="0"/>
        <w:rPr>
          <w:rFonts w:cstheme="minorHAnsi"/>
          <w:sz w:val="20"/>
          <w:szCs w:val="20"/>
        </w:rPr>
      </w:pPr>
    </w:p>
    <w:p w14:paraId="0E7A45A2" w14:textId="77777777" w:rsidR="006C6CD8" w:rsidRPr="00002C77" w:rsidRDefault="006C6CD8" w:rsidP="006C6CD8">
      <w:pPr>
        <w:spacing w:after="0"/>
        <w:rPr>
          <w:rFonts w:cstheme="minorHAnsi"/>
          <w:sz w:val="20"/>
          <w:szCs w:val="20"/>
        </w:rPr>
      </w:pPr>
    </w:p>
    <w:p w14:paraId="6845738E" w14:textId="77777777" w:rsidR="003D6E70" w:rsidRPr="00002C77" w:rsidRDefault="003D6E70" w:rsidP="00B15C42">
      <w:pPr>
        <w:numPr>
          <w:ilvl w:val="0"/>
          <w:numId w:val="12"/>
        </w:numPr>
        <w:spacing w:after="0"/>
        <w:contextualSpacing/>
        <w:jc w:val="both"/>
        <w:rPr>
          <w:rFonts w:cstheme="minorHAnsi"/>
          <w:sz w:val="20"/>
          <w:szCs w:val="20"/>
        </w:rPr>
      </w:pPr>
      <w:r w:rsidRPr="00002C77">
        <w:rPr>
          <w:rFonts w:cstheme="minorHAnsi"/>
          <w:b/>
          <w:sz w:val="20"/>
          <w:szCs w:val="20"/>
        </w:rPr>
        <w:t>Koli</w:t>
      </w:r>
      <w:r w:rsidR="003A2D47" w:rsidRPr="00002C77">
        <w:rPr>
          <w:rFonts w:cstheme="minorHAnsi"/>
          <w:b/>
          <w:sz w:val="20"/>
          <w:szCs w:val="20"/>
        </w:rPr>
        <w:t xml:space="preserve">čine vode </w:t>
      </w:r>
      <w:r w:rsidR="002861F4" w:rsidRPr="00002C77">
        <w:rPr>
          <w:rFonts w:cstheme="minorHAnsi"/>
          <w:b/>
          <w:sz w:val="20"/>
          <w:szCs w:val="20"/>
        </w:rPr>
        <w:t xml:space="preserve">u </w:t>
      </w:r>
      <w:r w:rsidRPr="00002C77">
        <w:rPr>
          <w:rFonts w:cstheme="minorHAnsi"/>
          <w:b/>
          <w:sz w:val="20"/>
          <w:szCs w:val="20"/>
        </w:rPr>
        <w:t xml:space="preserve">isporuci </w:t>
      </w:r>
    </w:p>
    <w:p w14:paraId="4B6F09EB" w14:textId="77777777" w:rsidR="003D6E70" w:rsidRPr="00002C77" w:rsidRDefault="003D6E70" w:rsidP="008954F5">
      <w:pPr>
        <w:spacing w:after="0"/>
        <w:jc w:val="both"/>
        <w:rPr>
          <w:rFonts w:cstheme="minorHAnsi"/>
          <w:sz w:val="20"/>
          <w:szCs w:val="20"/>
        </w:rPr>
      </w:pPr>
    </w:p>
    <w:p w14:paraId="00DA368C" w14:textId="0AD9E863" w:rsidR="009A63CC" w:rsidRPr="00002C77" w:rsidRDefault="009A63CC" w:rsidP="00DC3F62">
      <w:pPr>
        <w:spacing w:after="0"/>
        <w:jc w:val="both"/>
        <w:rPr>
          <w:rFonts w:cstheme="minorHAnsi"/>
          <w:b/>
          <w:i/>
          <w:sz w:val="20"/>
          <w:szCs w:val="20"/>
        </w:rPr>
      </w:pPr>
      <w:r w:rsidRPr="00002C77">
        <w:rPr>
          <w:rFonts w:cstheme="minorHAnsi"/>
          <w:b/>
          <w:i/>
          <w:sz w:val="20"/>
          <w:szCs w:val="20"/>
        </w:rPr>
        <w:t xml:space="preserve">Korak 2 – Utvrditi količine odlučne za javnu vodoopskrbu drugom isporučitelju! </w:t>
      </w:r>
    </w:p>
    <w:p w14:paraId="6B938C4D" w14:textId="77777777" w:rsidR="009A63CC" w:rsidRPr="00002C77" w:rsidRDefault="009A63CC" w:rsidP="00DC3F62">
      <w:pPr>
        <w:spacing w:after="0"/>
        <w:jc w:val="both"/>
        <w:rPr>
          <w:rFonts w:cstheme="minorHAnsi"/>
          <w:sz w:val="20"/>
          <w:szCs w:val="20"/>
        </w:rPr>
      </w:pPr>
    </w:p>
    <w:p w14:paraId="31299B92" w14:textId="43A3E021" w:rsidR="00BA50F5" w:rsidRPr="00002C77" w:rsidRDefault="00BA50F5" w:rsidP="00DC3F62">
      <w:pPr>
        <w:spacing w:after="0"/>
        <w:jc w:val="both"/>
        <w:rPr>
          <w:rFonts w:cstheme="minorHAnsi"/>
          <w:sz w:val="20"/>
          <w:szCs w:val="20"/>
        </w:rPr>
      </w:pPr>
      <w:r w:rsidRPr="00002C77">
        <w:rPr>
          <w:rFonts w:cstheme="minorHAnsi"/>
          <w:sz w:val="20"/>
          <w:szCs w:val="20"/>
        </w:rPr>
        <w:t xml:space="preserve">Količine vode prikazuju se u </w:t>
      </w:r>
      <w:r w:rsidRPr="00002C77">
        <w:rPr>
          <w:rFonts w:cstheme="minorHAnsi"/>
          <w:b/>
          <w:sz w:val="20"/>
          <w:szCs w:val="20"/>
        </w:rPr>
        <w:t>obrascu P1 (Planirane količine VU) Obrazaca uz Smjernice</w:t>
      </w:r>
      <w:r w:rsidRPr="00002C77">
        <w:rPr>
          <w:rFonts w:cstheme="minorHAnsi"/>
          <w:sz w:val="20"/>
          <w:szCs w:val="20"/>
        </w:rPr>
        <w:t>.</w:t>
      </w:r>
    </w:p>
    <w:p w14:paraId="64B00C0B" w14:textId="40EA3445" w:rsidR="00BA50F5" w:rsidRPr="00002C77" w:rsidRDefault="00BA50F5" w:rsidP="00DC3F62">
      <w:pPr>
        <w:spacing w:after="0"/>
        <w:jc w:val="both"/>
        <w:rPr>
          <w:rFonts w:cstheme="minorHAnsi"/>
          <w:sz w:val="20"/>
          <w:szCs w:val="20"/>
        </w:rPr>
      </w:pPr>
    </w:p>
    <w:p w14:paraId="73E41727" w14:textId="3CD334C8" w:rsidR="00BA50F5" w:rsidRPr="00002C77" w:rsidRDefault="00BA50F5" w:rsidP="00DC3F62">
      <w:pPr>
        <w:spacing w:after="0"/>
        <w:jc w:val="both"/>
        <w:rPr>
          <w:rFonts w:cstheme="minorHAnsi"/>
          <w:sz w:val="20"/>
          <w:szCs w:val="20"/>
        </w:rPr>
      </w:pPr>
      <w:r w:rsidRPr="00002C77">
        <w:rPr>
          <w:rFonts w:cstheme="minorHAnsi"/>
          <w:sz w:val="20"/>
          <w:szCs w:val="20"/>
        </w:rPr>
        <w:t xml:space="preserve">Količine vode prikazuju se i u </w:t>
      </w:r>
      <w:r w:rsidRPr="00002C77">
        <w:rPr>
          <w:rFonts w:cstheme="minorHAnsi"/>
          <w:b/>
          <w:sz w:val="20"/>
          <w:szCs w:val="20"/>
        </w:rPr>
        <w:t>Pomoćnim tablicama za VDI</w:t>
      </w:r>
      <w:r w:rsidRPr="00002C77">
        <w:rPr>
          <w:rFonts w:cstheme="minorHAnsi"/>
          <w:sz w:val="20"/>
          <w:szCs w:val="20"/>
        </w:rPr>
        <w:t>.</w:t>
      </w:r>
    </w:p>
    <w:p w14:paraId="6B712B15" w14:textId="058B0877" w:rsidR="00BA50F5" w:rsidRPr="00002C77" w:rsidRDefault="00BA50F5" w:rsidP="00DC3F62">
      <w:pPr>
        <w:spacing w:after="0"/>
        <w:jc w:val="both"/>
        <w:rPr>
          <w:rFonts w:cstheme="minorHAnsi"/>
          <w:sz w:val="20"/>
          <w:szCs w:val="20"/>
        </w:rPr>
      </w:pPr>
    </w:p>
    <w:p w14:paraId="0D84F3CD" w14:textId="1DB80863" w:rsidR="00BA50F5" w:rsidRPr="00002C77" w:rsidRDefault="00BA50F5" w:rsidP="00DC3F62">
      <w:pPr>
        <w:spacing w:after="0"/>
        <w:jc w:val="both"/>
        <w:rPr>
          <w:rFonts w:cstheme="minorHAnsi"/>
          <w:sz w:val="20"/>
          <w:szCs w:val="20"/>
        </w:rPr>
      </w:pPr>
      <w:r w:rsidRPr="00002C77">
        <w:rPr>
          <w:rFonts w:cstheme="minorHAnsi"/>
          <w:sz w:val="20"/>
          <w:szCs w:val="20"/>
        </w:rPr>
        <w:t xml:space="preserve">Potrebno je </w:t>
      </w:r>
      <w:r w:rsidR="000B25F5" w:rsidRPr="00002C77">
        <w:rPr>
          <w:rFonts w:cstheme="minorHAnsi"/>
          <w:sz w:val="20"/>
          <w:szCs w:val="20"/>
        </w:rPr>
        <w:t>u Elaboratu i</w:t>
      </w:r>
      <w:r w:rsidRPr="00002C77">
        <w:rPr>
          <w:rFonts w:cstheme="minorHAnsi"/>
          <w:sz w:val="20"/>
          <w:szCs w:val="20"/>
        </w:rPr>
        <w:t xml:space="preserve">skazati je li riječ o kontinuiranoj, povremenoj (npr. sezonskoj) ili interventnoj isporuci. </w:t>
      </w:r>
    </w:p>
    <w:p w14:paraId="2077F3CA" w14:textId="77777777" w:rsidR="00BA50F5" w:rsidRPr="00002C77" w:rsidRDefault="00BA50F5" w:rsidP="00DC3F62">
      <w:pPr>
        <w:spacing w:after="0"/>
        <w:jc w:val="both"/>
        <w:rPr>
          <w:rFonts w:cstheme="minorHAnsi"/>
          <w:sz w:val="20"/>
          <w:szCs w:val="20"/>
        </w:rPr>
      </w:pPr>
    </w:p>
    <w:p w14:paraId="41D0731B" w14:textId="358AF57E" w:rsidR="00BA50F5" w:rsidRPr="00002C77" w:rsidRDefault="00BA50F5" w:rsidP="00DC3F62">
      <w:pPr>
        <w:spacing w:after="0"/>
        <w:jc w:val="both"/>
        <w:rPr>
          <w:rFonts w:cstheme="minorHAnsi"/>
          <w:sz w:val="20"/>
          <w:szCs w:val="20"/>
        </w:rPr>
      </w:pPr>
      <w:r w:rsidRPr="00002C77">
        <w:rPr>
          <w:rFonts w:cstheme="minorHAnsi"/>
          <w:sz w:val="20"/>
          <w:szCs w:val="20"/>
        </w:rPr>
        <w:t xml:space="preserve">Potrebno je </w:t>
      </w:r>
      <w:r w:rsidR="000B25F5" w:rsidRPr="00002C77">
        <w:rPr>
          <w:rFonts w:cstheme="minorHAnsi"/>
          <w:sz w:val="20"/>
          <w:szCs w:val="20"/>
        </w:rPr>
        <w:t xml:space="preserve">u Elaboratu </w:t>
      </w:r>
      <w:r w:rsidRPr="00002C77">
        <w:rPr>
          <w:rFonts w:cstheme="minorHAnsi"/>
          <w:sz w:val="20"/>
          <w:szCs w:val="20"/>
        </w:rPr>
        <w:t xml:space="preserve">iskazati je li količina vode izmjerena putem vodomjera na mjernom mjestu (MM).  </w:t>
      </w:r>
    </w:p>
    <w:p w14:paraId="7C0F2A85" w14:textId="584B69CE" w:rsidR="00BA50F5" w:rsidRDefault="00BA50F5" w:rsidP="00DC3F62">
      <w:pPr>
        <w:spacing w:after="0"/>
        <w:jc w:val="both"/>
        <w:rPr>
          <w:rFonts w:cstheme="minorHAnsi"/>
          <w:sz w:val="20"/>
          <w:szCs w:val="20"/>
        </w:rPr>
      </w:pPr>
    </w:p>
    <w:p w14:paraId="6026DA3A" w14:textId="77777777" w:rsidR="00002C77" w:rsidRPr="00002C77" w:rsidRDefault="00002C77" w:rsidP="00DC3F62">
      <w:pPr>
        <w:spacing w:after="0"/>
        <w:jc w:val="both"/>
        <w:rPr>
          <w:rFonts w:cstheme="minorHAnsi"/>
          <w:sz w:val="20"/>
          <w:szCs w:val="20"/>
        </w:rPr>
      </w:pPr>
    </w:p>
    <w:p w14:paraId="02531A6F" w14:textId="0A448657" w:rsidR="003D6E70" w:rsidRPr="00002C77" w:rsidRDefault="00943FFB" w:rsidP="00B15C42">
      <w:pPr>
        <w:numPr>
          <w:ilvl w:val="0"/>
          <w:numId w:val="12"/>
        </w:numPr>
        <w:spacing w:after="0"/>
        <w:contextualSpacing/>
        <w:jc w:val="both"/>
        <w:rPr>
          <w:rFonts w:cstheme="minorHAnsi"/>
          <w:b/>
          <w:sz w:val="20"/>
          <w:szCs w:val="20"/>
        </w:rPr>
      </w:pPr>
      <w:r w:rsidRPr="00002C77">
        <w:rPr>
          <w:rFonts w:cstheme="minorHAnsi"/>
          <w:b/>
          <w:sz w:val="20"/>
          <w:szCs w:val="20"/>
        </w:rPr>
        <w:t>Duljine sustava javne v</w:t>
      </w:r>
      <w:r w:rsidR="00C0543A" w:rsidRPr="00002C77">
        <w:rPr>
          <w:rFonts w:cstheme="minorHAnsi"/>
          <w:b/>
          <w:sz w:val="20"/>
          <w:szCs w:val="20"/>
        </w:rPr>
        <w:t>odoopskrbe i duljina</w:t>
      </w:r>
      <w:r w:rsidR="003D6E70" w:rsidRPr="00002C77">
        <w:rPr>
          <w:rFonts w:cstheme="minorHAnsi"/>
          <w:b/>
          <w:sz w:val="20"/>
          <w:szCs w:val="20"/>
        </w:rPr>
        <w:t xml:space="preserve"> </w:t>
      </w:r>
      <w:r w:rsidR="00B663B6" w:rsidRPr="00002C77">
        <w:rPr>
          <w:rFonts w:cstheme="minorHAnsi"/>
          <w:b/>
          <w:sz w:val="20"/>
          <w:szCs w:val="20"/>
        </w:rPr>
        <w:t>vodo</w:t>
      </w:r>
      <w:r w:rsidR="003D6E70" w:rsidRPr="00002C77">
        <w:rPr>
          <w:rFonts w:cstheme="minorHAnsi"/>
          <w:b/>
          <w:sz w:val="20"/>
          <w:szCs w:val="20"/>
        </w:rPr>
        <w:t>opskrbnog puta</w:t>
      </w:r>
    </w:p>
    <w:p w14:paraId="57046AF1" w14:textId="77777777" w:rsidR="00B663B6" w:rsidRPr="00002C77" w:rsidRDefault="00B663B6" w:rsidP="008954F5">
      <w:pPr>
        <w:spacing w:after="0"/>
        <w:contextualSpacing/>
        <w:jc w:val="both"/>
        <w:rPr>
          <w:rFonts w:cstheme="minorHAnsi"/>
          <w:b/>
          <w:sz w:val="20"/>
          <w:szCs w:val="20"/>
        </w:rPr>
      </w:pPr>
      <w:r w:rsidRPr="00002C77">
        <w:rPr>
          <w:rFonts w:cstheme="minorHAnsi"/>
          <w:b/>
          <w:sz w:val="20"/>
          <w:szCs w:val="20"/>
        </w:rPr>
        <w:t xml:space="preserve"> </w:t>
      </w:r>
    </w:p>
    <w:p w14:paraId="4929CB9F" w14:textId="41FB52F6" w:rsidR="007916F8" w:rsidRPr="00002C77" w:rsidRDefault="009A63CC" w:rsidP="008954F5">
      <w:pPr>
        <w:spacing w:after="0"/>
        <w:contextualSpacing/>
        <w:jc w:val="both"/>
        <w:rPr>
          <w:rFonts w:cstheme="minorHAnsi"/>
          <w:b/>
          <w:i/>
          <w:sz w:val="20"/>
          <w:szCs w:val="20"/>
        </w:rPr>
      </w:pPr>
      <w:r w:rsidRPr="00002C77">
        <w:rPr>
          <w:rFonts w:cstheme="minorHAnsi"/>
          <w:b/>
          <w:i/>
          <w:sz w:val="20"/>
          <w:szCs w:val="20"/>
        </w:rPr>
        <w:t>Korak 3</w:t>
      </w:r>
      <w:r w:rsidR="00B663B6" w:rsidRPr="00002C77">
        <w:rPr>
          <w:rFonts w:cstheme="minorHAnsi"/>
          <w:b/>
          <w:i/>
          <w:sz w:val="20"/>
          <w:szCs w:val="20"/>
        </w:rPr>
        <w:t xml:space="preserve">  - Utvrditi duljinu sustava javne vodoopskrbe te duljinu vodoopskrbnog puta</w:t>
      </w:r>
      <w:r w:rsidRPr="00002C77">
        <w:rPr>
          <w:rFonts w:cstheme="minorHAnsi"/>
          <w:b/>
          <w:i/>
          <w:sz w:val="20"/>
          <w:szCs w:val="20"/>
        </w:rPr>
        <w:t>!</w:t>
      </w:r>
    </w:p>
    <w:p w14:paraId="700412C3" w14:textId="77777777" w:rsidR="00B663B6" w:rsidRPr="00002C77" w:rsidRDefault="00B663B6" w:rsidP="008954F5">
      <w:pPr>
        <w:spacing w:after="0"/>
        <w:contextualSpacing/>
        <w:jc w:val="both"/>
        <w:rPr>
          <w:rFonts w:cstheme="minorHAnsi"/>
          <w:sz w:val="20"/>
          <w:szCs w:val="20"/>
        </w:rPr>
      </w:pPr>
    </w:p>
    <w:p w14:paraId="63756E8D" w14:textId="5F62E550" w:rsidR="00943FFB" w:rsidRPr="00002C77" w:rsidRDefault="00943FFB" w:rsidP="008954F5">
      <w:pPr>
        <w:spacing w:after="0"/>
        <w:contextualSpacing/>
        <w:jc w:val="both"/>
        <w:rPr>
          <w:rFonts w:cstheme="minorHAnsi"/>
          <w:sz w:val="20"/>
          <w:szCs w:val="20"/>
        </w:rPr>
      </w:pPr>
      <w:r w:rsidRPr="00002C77">
        <w:rPr>
          <w:rFonts w:cstheme="minorHAnsi"/>
          <w:sz w:val="20"/>
          <w:szCs w:val="20"/>
        </w:rPr>
        <w:t>Duljine sustava javne vodoopskrbe</w:t>
      </w:r>
      <w:r w:rsidR="00C0543A" w:rsidRPr="00002C77">
        <w:rPr>
          <w:rFonts w:cstheme="minorHAnsi"/>
          <w:sz w:val="20"/>
          <w:szCs w:val="20"/>
        </w:rPr>
        <w:t xml:space="preserve"> prikazane su u nižoj tablici:</w:t>
      </w:r>
    </w:p>
    <w:p w14:paraId="2B1EF542" w14:textId="77777777" w:rsidR="00050402" w:rsidRPr="00002C77" w:rsidRDefault="00050402" w:rsidP="008954F5">
      <w:pPr>
        <w:spacing w:after="0"/>
        <w:contextualSpacing/>
        <w:jc w:val="both"/>
        <w:rPr>
          <w:rFonts w:cstheme="minorHAnsi"/>
          <w:b/>
          <w:sz w:val="20"/>
          <w:szCs w:val="20"/>
        </w:rPr>
      </w:pPr>
    </w:p>
    <w:p w14:paraId="5DB3BD3E" w14:textId="77777777" w:rsidR="00C0543A" w:rsidRPr="00002C77" w:rsidRDefault="00C0543A" w:rsidP="008954F5">
      <w:pPr>
        <w:spacing w:after="0"/>
        <w:contextualSpacing/>
        <w:jc w:val="both"/>
        <w:rPr>
          <w:rFonts w:cstheme="minorHAnsi"/>
          <w:b/>
          <w:sz w:val="20"/>
          <w:szCs w:val="20"/>
        </w:rPr>
      </w:pPr>
      <w:r w:rsidRPr="00002C77">
        <w:rPr>
          <w:rFonts w:cstheme="minorHAnsi"/>
          <w:b/>
          <w:sz w:val="20"/>
          <w:szCs w:val="20"/>
        </w:rPr>
        <w:t>Tablica LS – Duljina sustava javne vodoopskrbe</w:t>
      </w:r>
    </w:p>
    <w:p w14:paraId="536FCC50" w14:textId="77777777" w:rsidR="00C0543A" w:rsidRPr="00002C77" w:rsidRDefault="00C0543A" w:rsidP="008954F5">
      <w:pPr>
        <w:spacing w:after="0"/>
        <w:contextualSpacing/>
        <w:jc w:val="both"/>
        <w:rPr>
          <w:rFonts w:cstheme="minorHAnsi"/>
          <w:b/>
          <w:sz w:val="20"/>
          <w:szCs w:val="20"/>
        </w:rPr>
      </w:pPr>
    </w:p>
    <w:tbl>
      <w:tblPr>
        <w:tblStyle w:val="TableGrid"/>
        <w:tblW w:w="0" w:type="auto"/>
        <w:tblLook w:val="04A0" w:firstRow="1" w:lastRow="0" w:firstColumn="1" w:lastColumn="0" w:noHBand="0" w:noVBand="1"/>
      </w:tblPr>
      <w:tblGrid>
        <w:gridCol w:w="580"/>
        <w:gridCol w:w="3880"/>
        <w:gridCol w:w="1780"/>
      </w:tblGrid>
      <w:tr w:rsidR="00C0543A" w:rsidRPr="00002C77" w14:paraId="41478395" w14:textId="77777777" w:rsidTr="003734D5">
        <w:trPr>
          <w:trHeight w:val="291"/>
        </w:trPr>
        <w:tc>
          <w:tcPr>
            <w:tcW w:w="4460" w:type="dxa"/>
            <w:gridSpan w:val="2"/>
            <w:noWrap/>
            <w:hideMark/>
          </w:tcPr>
          <w:p w14:paraId="02FDFC46" w14:textId="77777777" w:rsidR="00C0543A" w:rsidRPr="00002C77" w:rsidRDefault="00C4504F" w:rsidP="00C0543A">
            <w:pPr>
              <w:contextualSpacing/>
              <w:jc w:val="center"/>
              <w:rPr>
                <w:rFonts w:cstheme="minorHAnsi"/>
                <w:b/>
                <w:bCs/>
                <w:sz w:val="20"/>
                <w:szCs w:val="20"/>
              </w:rPr>
            </w:pPr>
            <w:r w:rsidRPr="00002C77">
              <w:rPr>
                <w:rFonts w:cstheme="minorHAnsi"/>
                <w:b/>
                <w:bCs/>
                <w:sz w:val="20"/>
                <w:szCs w:val="20"/>
              </w:rPr>
              <w:t xml:space="preserve">Tablica </w:t>
            </w:r>
            <w:r w:rsidR="00C0543A" w:rsidRPr="00002C77">
              <w:rPr>
                <w:rFonts w:cstheme="minorHAnsi"/>
                <w:b/>
                <w:bCs/>
                <w:sz w:val="20"/>
                <w:szCs w:val="20"/>
              </w:rPr>
              <w:t>LS</w:t>
            </w:r>
          </w:p>
        </w:tc>
        <w:tc>
          <w:tcPr>
            <w:tcW w:w="1780" w:type="dxa"/>
            <w:noWrap/>
            <w:hideMark/>
          </w:tcPr>
          <w:p w14:paraId="64C3A96C" w14:textId="77777777" w:rsidR="00C0543A" w:rsidRPr="00002C77" w:rsidRDefault="00C0543A" w:rsidP="00C0543A">
            <w:pPr>
              <w:contextualSpacing/>
              <w:jc w:val="center"/>
              <w:rPr>
                <w:rFonts w:cstheme="minorHAnsi"/>
                <w:b/>
                <w:sz w:val="20"/>
                <w:szCs w:val="20"/>
              </w:rPr>
            </w:pPr>
            <w:r w:rsidRPr="00002C77">
              <w:rPr>
                <w:rFonts w:cstheme="minorHAnsi"/>
                <w:b/>
                <w:sz w:val="20"/>
                <w:szCs w:val="20"/>
              </w:rPr>
              <w:t>km (2019.)</w:t>
            </w:r>
          </w:p>
        </w:tc>
      </w:tr>
      <w:tr w:rsidR="00C0543A" w:rsidRPr="00002C77" w14:paraId="1FA7524F" w14:textId="77777777" w:rsidTr="00C0543A">
        <w:trPr>
          <w:trHeight w:val="422"/>
        </w:trPr>
        <w:tc>
          <w:tcPr>
            <w:tcW w:w="580" w:type="dxa"/>
            <w:noWrap/>
            <w:hideMark/>
          </w:tcPr>
          <w:p w14:paraId="6F8FB275" w14:textId="77777777" w:rsidR="00C0543A" w:rsidRPr="00002C77" w:rsidRDefault="00C0543A" w:rsidP="00C0543A">
            <w:pPr>
              <w:contextualSpacing/>
              <w:jc w:val="center"/>
              <w:rPr>
                <w:rFonts w:cstheme="minorHAnsi"/>
                <w:sz w:val="20"/>
                <w:szCs w:val="20"/>
              </w:rPr>
            </w:pPr>
            <w:r w:rsidRPr="00002C77">
              <w:rPr>
                <w:rFonts w:cstheme="minorHAnsi"/>
                <w:sz w:val="20"/>
                <w:szCs w:val="20"/>
              </w:rPr>
              <w:t>1</w:t>
            </w:r>
          </w:p>
        </w:tc>
        <w:tc>
          <w:tcPr>
            <w:tcW w:w="3880" w:type="dxa"/>
            <w:hideMark/>
          </w:tcPr>
          <w:p w14:paraId="76BE2FB5" w14:textId="77777777" w:rsidR="00C0543A" w:rsidRPr="00002C77" w:rsidRDefault="00C0543A" w:rsidP="00C0543A">
            <w:pPr>
              <w:contextualSpacing/>
              <w:jc w:val="both"/>
              <w:rPr>
                <w:rFonts w:cstheme="minorHAnsi"/>
                <w:sz w:val="20"/>
                <w:szCs w:val="20"/>
              </w:rPr>
            </w:pPr>
            <w:r w:rsidRPr="00002C77">
              <w:rPr>
                <w:rFonts w:cstheme="minorHAnsi"/>
                <w:sz w:val="20"/>
                <w:szCs w:val="20"/>
              </w:rPr>
              <w:t>Duljina svih cjevovoda u sustavu, bez priključnih vodova</w:t>
            </w:r>
          </w:p>
        </w:tc>
        <w:tc>
          <w:tcPr>
            <w:tcW w:w="1780" w:type="dxa"/>
            <w:noWrap/>
            <w:hideMark/>
          </w:tcPr>
          <w:p w14:paraId="793920AC" w14:textId="77777777" w:rsidR="00C0543A" w:rsidRPr="00002C77" w:rsidRDefault="00C0543A" w:rsidP="00C0543A">
            <w:pPr>
              <w:contextualSpacing/>
              <w:jc w:val="center"/>
              <w:rPr>
                <w:rFonts w:cstheme="minorHAnsi"/>
                <w:sz w:val="20"/>
                <w:szCs w:val="20"/>
              </w:rPr>
            </w:pPr>
            <w:r w:rsidRPr="00002C77">
              <w:rPr>
                <w:rFonts w:cstheme="minorHAnsi"/>
                <w:sz w:val="20"/>
                <w:szCs w:val="20"/>
              </w:rPr>
              <w:t>768,5</w:t>
            </w:r>
          </w:p>
        </w:tc>
      </w:tr>
      <w:tr w:rsidR="00C0543A" w:rsidRPr="00002C77" w14:paraId="78BD2FF6" w14:textId="77777777" w:rsidTr="00C0543A">
        <w:trPr>
          <w:trHeight w:val="231"/>
        </w:trPr>
        <w:tc>
          <w:tcPr>
            <w:tcW w:w="580" w:type="dxa"/>
            <w:noWrap/>
            <w:hideMark/>
          </w:tcPr>
          <w:p w14:paraId="710D62DC" w14:textId="77777777" w:rsidR="00C0543A" w:rsidRPr="00002C77" w:rsidRDefault="00C0543A" w:rsidP="00C0543A">
            <w:pPr>
              <w:contextualSpacing/>
              <w:jc w:val="center"/>
              <w:rPr>
                <w:rFonts w:cstheme="minorHAnsi"/>
                <w:sz w:val="20"/>
                <w:szCs w:val="20"/>
              </w:rPr>
            </w:pPr>
            <w:r w:rsidRPr="00002C77">
              <w:rPr>
                <w:rFonts w:cstheme="minorHAnsi"/>
                <w:sz w:val="20"/>
                <w:szCs w:val="20"/>
              </w:rPr>
              <w:t>2</w:t>
            </w:r>
          </w:p>
        </w:tc>
        <w:tc>
          <w:tcPr>
            <w:tcW w:w="3880" w:type="dxa"/>
            <w:hideMark/>
          </w:tcPr>
          <w:p w14:paraId="29967AAC" w14:textId="77777777" w:rsidR="00C0543A" w:rsidRPr="00002C77" w:rsidRDefault="00C0543A" w:rsidP="008479DD">
            <w:pPr>
              <w:contextualSpacing/>
              <w:jc w:val="both"/>
              <w:rPr>
                <w:rFonts w:cstheme="minorHAnsi"/>
                <w:sz w:val="20"/>
                <w:szCs w:val="20"/>
              </w:rPr>
            </w:pPr>
            <w:r w:rsidRPr="00002C77">
              <w:rPr>
                <w:rFonts w:cstheme="minorHAnsi"/>
                <w:sz w:val="20"/>
                <w:szCs w:val="20"/>
              </w:rPr>
              <w:t xml:space="preserve">Duljina </w:t>
            </w:r>
            <w:r w:rsidR="008479DD" w:rsidRPr="00002C77">
              <w:rPr>
                <w:rFonts w:cstheme="minorHAnsi"/>
                <w:sz w:val="20"/>
                <w:szCs w:val="20"/>
              </w:rPr>
              <w:t xml:space="preserve">glavnih </w:t>
            </w:r>
            <w:r w:rsidRPr="00002C77">
              <w:rPr>
                <w:rFonts w:cstheme="minorHAnsi"/>
                <w:sz w:val="20"/>
                <w:szCs w:val="20"/>
              </w:rPr>
              <w:t>cjevovoda u sustavu</w:t>
            </w:r>
          </w:p>
        </w:tc>
        <w:tc>
          <w:tcPr>
            <w:tcW w:w="1780" w:type="dxa"/>
            <w:noWrap/>
            <w:hideMark/>
          </w:tcPr>
          <w:p w14:paraId="0CECEFEE" w14:textId="77777777" w:rsidR="00C0543A" w:rsidRPr="00002C77" w:rsidRDefault="00C0543A" w:rsidP="00C0543A">
            <w:pPr>
              <w:contextualSpacing/>
              <w:jc w:val="center"/>
              <w:rPr>
                <w:rFonts w:cstheme="minorHAnsi"/>
                <w:sz w:val="20"/>
                <w:szCs w:val="20"/>
              </w:rPr>
            </w:pPr>
            <w:r w:rsidRPr="00002C77">
              <w:rPr>
                <w:rFonts w:cstheme="minorHAnsi"/>
                <w:sz w:val="20"/>
                <w:szCs w:val="20"/>
              </w:rPr>
              <w:t>245,1</w:t>
            </w:r>
          </w:p>
        </w:tc>
      </w:tr>
      <w:tr w:rsidR="00C0543A" w:rsidRPr="00002C77" w14:paraId="7F954CBA" w14:textId="77777777" w:rsidTr="00C0543A">
        <w:trPr>
          <w:trHeight w:val="418"/>
        </w:trPr>
        <w:tc>
          <w:tcPr>
            <w:tcW w:w="580" w:type="dxa"/>
            <w:noWrap/>
            <w:hideMark/>
          </w:tcPr>
          <w:p w14:paraId="0CE5DA8B" w14:textId="77777777" w:rsidR="00C0543A" w:rsidRPr="00002C77" w:rsidRDefault="00C0543A" w:rsidP="00C0543A">
            <w:pPr>
              <w:contextualSpacing/>
              <w:jc w:val="center"/>
              <w:rPr>
                <w:rFonts w:cstheme="minorHAnsi"/>
                <w:sz w:val="20"/>
                <w:szCs w:val="20"/>
              </w:rPr>
            </w:pPr>
            <w:r w:rsidRPr="00002C77">
              <w:rPr>
                <w:rFonts w:cstheme="minorHAnsi"/>
                <w:sz w:val="20"/>
                <w:szCs w:val="20"/>
              </w:rPr>
              <w:t>3</w:t>
            </w:r>
          </w:p>
        </w:tc>
        <w:tc>
          <w:tcPr>
            <w:tcW w:w="3880" w:type="dxa"/>
            <w:hideMark/>
          </w:tcPr>
          <w:p w14:paraId="68FDC8CE" w14:textId="77777777" w:rsidR="00C0543A" w:rsidRPr="00002C77" w:rsidRDefault="00C0543A" w:rsidP="00C0543A">
            <w:pPr>
              <w:contextualSpacing/>
              <w:jc w:val="both"/>
              <w:rPr>
                <w:rFonts w:cstheme="minorHAnsi"/>
                <w:sz w:val="20"/>
                <w:szCs w:val="20"/>
              </w:rPr>
            </w:pPr>
            <w:r w:rsidRPr="00002C77">
              <w:rPr>
                <w:rFonts w:cstheme="minorHAnsi"/>
                <w:sz w:val="20"/>
                <w:szCs w:val="20"/>
              </w:rPr>
              <w:t>Duljina cjevovoda sekundarne mreže u sustavu (bez priključnih vodova)</w:t>
            </w:r>
          </w:p>
        </w:tc>
        <w:tc>
          <w:tcPr>
            <w:tcW w:w="1780" w:type="dxa"/>
            <w:noWrap/>
            <w:hideMark/>
          </w:tcPr>
          <w:p w14:paraId="6B0D7D85" w14:textId="77777777" w:rsidR="00C0543A" w:rsidRPr="00002C77" w:rsidRDefault="00C0543A" w:rsidP="00C0543A">
            <w:pPr>
              <w:contextualSpacing/>
              <w:jc w:val="center"/>
              <w:rPr>
                <w:rFonts w:cstheme="minorHAnsi"/>
                <w:sz w:val="20"/>
                <w:szCs w:val="20"/>
              </w:rPr>
            </w:pPr>
            <w:r w:rsidRPr="00002C77">
              <w:rPr>
                <w:rFonts w:cstheme="minorHAnsi"/>
                <w:sz w:val="20"/>
                <w:szCs w:val="20"/>
              </w:rPr>
              <w:t>523,4</w:t>
            </w:r>
          </w:p>
        </w:tc>
      </w:tr>
      <w:tr w:rsidR="00C0543A" w:rsidRPr="00002C77" w14:paraId="41B0DA3D" w14:textId="77777777" w:rsidTr="00C0543A">
        <w:trPr>
          <w:trHeight w:val="288"/>
        </w:trPr>
        <w:tc>
          <w:tcPr>
            <w:tcW w:w="580" w:type="dxa"/>
            <w:noWrap/>
            <w:hideMark/>
          </w:tcPr>
          <w:p w14:paraId="1DAD6DB0" w14:textId="77777777" w:rsidR="00C0543A" w:rsidRPr="00002C77" w:rsidRDefault="00C0543A" w:rsidP="00C0543A">
            <w:pPr>
              <w:contextualSpacing/>
              <w:jc w:val="center"/>
              <w:rPr>
                <w:rFonts w:cstheme="minorHAnsi"/>
                <w:sz w:val="20"/>
                <w:szCs w:val="20"/>
              </w:rPr>
            </w:pPr>
            <w:r w:rsidRPr="00002C77">
              <w:rPr>
                <w:rFonts w:cstheme="minorHAnsi"/>
                <w:sz w:val="20"/>
                <w:szCs w:val="20"/>
              </w:rPr>
              <w:t>4</w:t>
            </w:r>
          </w:p>
        </w:tc>
        <w:tc>
          <w:tcPr>
            <w:tcW w:w="3880" w:type="dxa"/>
            <w:hideMark/>
          </w:tcPr>
          <w:p w14:paraId="2155C4FE" w14:textId="77777777" w:rsidR="00C0543A" w:rsidRPr="00002C77" w:rsidRDefault="00C0543A" w:rsidP="00C0543A">
            <w:pPr>
              <w:contextualSpacing/>
              <w:jc w:val="both"/>
              <w:rPr>
                <w:rFonts w:cstheme="minorHAnsi"/>
                <w:sz w:val="20"/>
                <w:szCs w:val="20"/>
              </w:rPr>
            </w:pPr>
            <w:r w:rsidRPr="00002C77">
              <w:rPr>
                <w:rFonts w:cstheme="minorHAnsi"/>
                <w:sz w:val="20"/>
                <w:szCs w:val="20"/>
              </w:rPr>
              <w:t xml:space="preserve">Duljina svih cjevovoda na opskrbnom putu </w:t>
            </w:r>
          </w:p>
        </w:tc>
        <w:tc>
          <w:tcPr>
            <w:tcW w:w="1780" w:type="dxa"/>
            <w:noWrap/>
            <w:hideMark/>
          </w:tcPr>
          <w:p w14:paraId="727305C2" w14:textId="77777777" w:rsidR="00C0543A" w:rsidRPr="00002C77" w:rsidRDefault="00C0543A" w:rsidP="00C0543A">
            <w:pPr>
              <w:contextualSpacing/>
              <w:jc w:val="center"/>
              <w:rPr>
                <w:rFonts w:cstheme="minorHAnsi"/>
                <w:sz w:val="20"/>
                <w:szCs w:val="20"/>
              </w:rPr>
            </w:pPr>
            <w:r w:rsidRPr="00002C77">
              <w:rPr>
                <w:rFonts w:cstheme="minorHAnsi"/>
                <w:sz w:val="20"/>
                <w:szCs w:val="20"/>
              </w:rPr>
              <w:t>20,64</w:t>
            </w:r>
          </w:p>
        </w:tc>
      </w:tr>
      <w:tr w:rsidR="00C0543A" w:rsidRPr="00002C77" w14:paraId="4A3B8189" w14:textId="77777777" w:rsidTr="00C0543A">
        <w:trPr>
          <w:trHeight w:val="216"/>
        </w:trPr>
        <w:tc>
          <w:tcPr>
            <w:tcW w:w="580" w:type="dxa"/>
            <w:noWrap/>
            <w:hideMark/>
          </w:tcPr>
          <w:p w14:paraId="38B12C41" w14:textId="77777777" w:rsidR="00C0543A" w:rsidRPr="00002C77" w:rsidRDefault="00C0543A" w:rsidP="00C0543A">
            <w:pPr>
              <w:contextualSpacing/>
              <w:jc w:val="center"/>
              <w:rPr>
                <w:rFonts w:cstheme="minorHAnsi"/>
                <w:sz w:val="20"/>
                <w:szCs w:val="20"/>
              </w:rPr>
            </w:pPr>
            <w:r w:rsidRPr="00002C77">
              <w:rPr>
                <w:rFonts w:cstheme="minorHAnsi"/>
                <w:sz w:val="20"/>
                <w:szCs w:val="20"/>
              </w:rPr>
              <w:t>5</w:t>
            </w:r>
          </w:p>
        </w:tc>
        <w:tc>
          <w:tcPr>
            <w:tcW w:w="3880" w:type="dxa"/>
            <w:hideMark/>
          </w:tcPr>
          <w:p w14:paraId="7FFB8822" w14:textId="77777777" w:rsidR="00C0543A" w:rsidRPr="00002C77" w:rsidRDefault="00C0543A" w:rsidP="00C0543A">
            <w:pPr>
              <w:contextualSpacing/>
              <w:jc w:val="both"/>
              <w:rPr>
                <w:rFonts w:cstheme="minorHAnsi"/>
                <w:sz w:val="20"/>
                <w:szCs w:val="20"/>
              </w:rPr>
            </w:pPr>
            <w:r w:rsidRPr="00002C77">
              <w:rPr>
                <w:rFonts w:cstheme="minorHAnsi"/>
                <w:sz w:val="20"/>
                <w:szCs w:val="20"/>
              </w:rPr>
              <w:t>Duljina glavnih cjevovoda na opskrbnom putu</w:t>
            </w:r>
          </w:p>
        </w:tc>
        <w:tc>
          <w:tcPr>
            <w:tcW w:w="1780" w:type="dxa"/>
            <w:noWrap/>
            <w:hideMark/>
          </w:tcPr>
          <w:p w14:paraId="6FA28E57" w14:textId="77777777" w:rsidR="00C0543A" w:rsidRPr="00002C77" w:rsidRDefault="00C0543A" w:rsidP="00C0543A">
            <w:pPr>
              <w:contextualSpacing/>
              <w:jc w:val="center"/>
              <w:rPr>
                <w:rFonts w:cstheme="minorHAnsi"/>
                <w:sz w:val="20"/>
                <w:szCs w:val="20"/>
              </w:rPr>
            </w:pPr>
            <w:r w:rsidRPr="00002C77">
              <w:rPr>
                <w:rFonts w:cstheme="minorHAnsi"/>
                <w:sz w:val="20"/>
                <w:szCs w:val="20"/>
              </w:rPr>
              <w:t>20,64</w:t>
            </w:r>
          </w:p>
        </w:tc>
      </w:tr>
      <w:tr w:rsidR="00C0543A" w:rsidRPr="00002C77" w14:paraId="0F267ED3" w14:textId="77777777" w:rsidTr="00C0543A">
        <w:trPr>
          <w:trHeight w:val="546"/>
        </w:trPr>
        <w:tc>
          <w:tcPr>
            <w:tcW w:w="580" w:type="dxa"/>
            <w:noWrap/>
            <w:hideMark/>
          </w:tcPr>
          <w:p w14:paraId="67E54E31" w14:textId="77777777" w:rsidR="00C0543A" w:rsidRPr="00002C77" w:rsidRDefault="00C0543A" w:rsidP="00C0543A">
            <w:pPr>
              <w:contextualSpacing/>
              <w:jc w:val="center"/>
              <w:rPr>
                <w:rFonts w:cstheme="minorHAnsi"/>
                <w:sz w:val="20"/>
                <w:szCs w:val="20"/>
              </w:rPr>
            </w:pPr>
            <w:r w:rsidRPr="00002C77">
              <w:rPr>
                <w:rFonts w:cstheme="minorHAnsi"/>
                <w:sz w:val="20"/>
                <w:szCs w:val="20"/>
              </w:rPr>
              <w:t>6</w:t>
            </w:r>
          </w:p>
        </w:tc>
        <w:tc>
          <w:tcPr>
            <w:tcW w:w="3880" w:type="dxa"/>
            <w:hideMark/>
          </w:tcPr>
          <w:p w14:paraId="62F59D71" w14:textId="77777777" w:rsidR="00C0543A" w:rsidRPr="00002C77" w:rsidRDefault="00C0543A" w:rsidP="00C0543A">
            <w:pPr>
              <w:contextualSpacing/>
              <w:jc w:val="both"/>
              <w:rPr>
                <w:rFonts w:cstheme="minorHAnsi"/>
                <w:sz w:val="20"/>
                <w:szCs w:val="20"/>
              </w:rPr>
            </w:pPr>
            <w:r w:rsidRPr="00002C77">
              <w:rPr>
                <w:rFonts w:cstheme="minorHAnsi"/>
                <w:sz w:val="20"/>
                <w:szCs w:val="20"/>
              </w:rPr>
              <w:t>Duljina cjevovoda sekundarne mreže na opskrbnom putu (bez priključnih vodova)</w:t>
            </w:r>
          </w:p>
        </w:tc>
        <w:tc>
          <w:tcPr>
            <w:tcW w:w="1780" w:type="dxa"/>
            <w:noWrap/>
            <w:hideMark/>
          </w:tcPr>
          <w:p w14:paraId="03A5EA9F" w14:textId="77777777" w:rsidR="00C0543A" w:rsidRPr="00002C77" w:rsidRDefault="00C0543A" w:rsidP="00C0543A">
            <w:pPr>
              <w:contextualSpacing/>
              <w:jc w:val="center"/>
              <w:rPr>
                <w:rFonts w:cstheme="minorHAnsi"/>
                <w:sz w:val="20"/>
                <w:szCs w:val="20"/>
              </w:rPr>
            </w:pPr>
            <w:r w:rsidRPr="00002C77">
              <w:rPr>
                <w:rFonts w:cstheme="minorHAnsi"/>
                <w:sz w:val="20"/>
                <w:szCs w:val="20"/>
              </w:rPr>
              <w:t>0,0</w:t>
            </w:r>
          </w:p>
        </w:tc>
      </w:tr>
    </w:tbl>
    <w:p w14:paraId="52DC2CCF" w14:textId="77777777" w:rsidR="00C0543A" w:rsidRPr="00002C77" w:rsidRDefault="00C0543A" w:rsidP="008954F5">
      <w:pPr>
        <w:spacing w:after="0"/>
        <w:contextualSpacing/>
        <w:jc w:val="both"/>
        <w:rPr>
          <w:rFonts w:cstheme="minorHAnsi"/>
          <w:sz w:val="20"/>
          <w:szCs w:val="20"/>
        </w:rPr>
      </w:pPr>
    </w:p>
    <w:p w14:paraId="63AFD7F7" w14:textId="39E65376" w:rsidR="002861F4" w:rsidRPr="00002C77" w:rsidRDefault="00C0543A" w:rsidP="008954F5">
      <w:pPr>
        <w:spacing w:after="0"/>
        <w:contextualSpacing/>
        <w:jc w:val="both"/>
        <w:rPr>
          <w:rFonts w:cstheme="minorHAnsi"/>
          <w:sz w:val="20"/>
          <w:szCs w:val="20"/>
        </w:rPr>
      </w:pPr>
      <w:r w:rsidRPr="00002C77">
        <w:rPr>
          <w:rFonts w:cstheme="minorHAnsi"/>
          <w:sz w:val="20"/>
          <w:szCs w:val="20"/>
        </w:rPr>
        <w:t>Podatke o du</w:t>
      </w:r>
      <w:r w:rsidR="00AD433F" w:rsidRPr="00002C77">
        <w:rPr>
          <w:rFonts w:cstheme="minorHAnsi"/>
          <w:sz w:val="20"/>
          <w:szCs w:val="20"/>
        </w:rPr>
        <w:t>ljini je dao</w:t>
      </w:r>
      <w:r w:rsidR="00F6270A">
        <w:rPr>
          <w:rFonts w:cstheme="minorHAnsi"/>
          <w:sz w:val="20"/>
          <w:szCs w:val="20"/>
        </w:rPr>
        <w:t xml:space="preserve"> prodavatelj</w:t>
      </w:r>
      <w:r w:rsidR="00AD433F" w:rsidRPr="00002C77">
        <w:rPr>
          <w:rFonts w:cstheme="minorHAnsi"/>
          <w:sz w:val="20"/>
          <w:szCs w:val="20"/>
        </w:rPr>
        <w:t>.</w:t>
      </w:r>
      <w:r w:rsidR="00B15824" w:rsidRPr="00002C77">
        <w:rPr>
          <w:rFonts w:cstheme="minorHAnsi"/>
          <w:sz w:val="20"/>
          <w:szCs w:val="20"/>
        </w:rPr>
        <w:t xml:space="preserve"> </w:t>
      </w:r>
    </w:p>
    <w:p w14:paraId="6BFD059B" w14:textId="77777777" w:rsidR="002861F4" w:rsidRPr="00002C77" w:rsidRDefault="002861F4" w:rsidP="008954F5">
      <w:pPr>
        <w:spacing w:after="0"/>
        <w:contextualSpacing/>
        <w:jc w:val="both"/>
        <w:rPr>
          <w:rFonts w:cstheme="minorHAnsi"/>
          <w:sz w:val="20"/>
          <w:szCs w:val="20"/>
        </w:rPr>
      </w:pPr>
    </w:p>
    <w:p w14:paraId="64CCF435" w14:textId="77777777" w:rsidR="007916F8" w:rsidRPr="00002C77" w:rsidRDefault="00B15824" w:rsidP="008954F5">
      <w:pPr>
        <w:spacing w:after="0"/>
        <w:contextualSpacing/>
        <w:jc w:val="both"/>
        <w:rPr>
          <w:rFonts w:cstheme="minorHAnsi"/>
          <w:sz w:val="20"/>
          <w:szCs w:val="20"/>
        </w:rPr>
      </w:pPr>
      <w:r w:rsidRPr="00002C77">
        <w:rPr>
          <w:rFonts w:cstheme="minorHAnsi"/>
          <w:sz w:val="20"/>
          <w:szCs w:val="20"/>
        </w:rPr>
        <w:t>U</w:t>
      </w:r>
      <w:r w:rsidR="007916F8" w:rsidRPr="00002C77">
        <w:rPr>
          <w:rFonts w:cstheme="minorHAnsi"/>
          <w:sz w:val="20"/>
          <w:szCs w:val="20"/>
        </w:rPr>
        <w:t>kupna duljina opskrb</w:t>
      </w:r>
      <w:r w:rsidR="0003418D" w:rsidRPr="00002C77">
        <w:rPr>
          <w:rFonts w:cstheme="minorHAnsi"/>
          <w:sz w:val="20"/>
          <w:szCs w:val="20"/>
        </w:rPr>
        <w:t>nog puta je 20,64 km (20.644</w:t>
      </w:r>
      <w:r w:rsidR="007916F8" w:rsidRPr="00002C77">
        <w:rPr>
          <w:rFonts w:cstheme="minorHAnsi"/>
          <w:sz w:val="20"/>
          <w:szCs w:val="20"/>
        </w:rPr>
        <w:t xml:space="preserve"> m).</w:t>
      </w:r>
    </w:p>
    <w:p w14:paraId="4CDA853D" w14:textId="230FE714" w:rsidR="00002C77" w:rsidRDefault="00002C77" w:rsidP="00002C77">
      <w:pPr>
        <w:spacing w:after="0"/>
        <w:contextualSpacing/>
        <w:jc w:val="both"/>
        <w:rPr>
          <w:rFonts w:cstheme="minorHAnsi"/>
          <w:b/>
          <w:sz w:val="20"/>
          <w:szCs w:val="20"/>
        </w:rPr>
      </w:pPr>
    </w:p>
    <w:p w14:paraId="3420A011" w14:textId="77777777" w:rsidR="00002C77" w:rsidRPr="00002C77" w:rsidRDefault="00002C77" w:rsidP="00002C77">
      <w:pPr>
        <w:spacing w:after="0"/>
        <w:contextualSpacing/>
        <w:jc w:val="both"/>
        <w:rPr>
          <w:rFonts w:cstheme="minorHAnsi"/>
          <w:b/>
          <w:sz w:val="20"/>
          <w:szCs w:val="20"/>
        </w:rPr>
      </w:pPr>
    </w:p>
    <w:p w14:paraId="696213AA" w14:textId="34809037" w:rsidR="003D6E70" w:rsidRPr="00002C77" w:rsidRDefault="003D6E70" w:rsidP="00B15C42">
      <w:pPr>
        <w:numPr>
          <w:ilvl w:val="0"/>
          <w:numId w:val="12"/>
        </w:numPr>
        <w:spacing w:after="0"/>
        <w:contextualSpacing/>
        <w:jc w:val="both"/>
        <w:rPr>
          <w:rFonts w:cstheme="minorHAnsi"/>
          <w:b/>
          <w:sz w:val="20"/>
          <w:szCs w:val="20"/>
        </w:rPr>
      </w:pPr>
      <w:r w:rsidRPr="00002C77">
        <w:rPr>
          <w:rFonts w:cstheme="minorHAnsi"/>
          <w:b/>
          <w:sz w:val="20"/>
          <w:szCs w:val="20"/>
        </w:rPr>
        <w:t xml:space="preserve">Troškovi </w:t>
      </w:r>
      <w:r w:rsidR="00196E1E" w:rsidRPr="00002C77">
        <w:rPr>
          <w:rFonts w:cstheme="minorHAnsi"/>
          <w:b/>
          <w:sz w:val="20"/>
          <w:szCs w:val="20"/>
        </w:rPr>
        <w:t xml:space="preserve">amortizacije, troškovi </w:t>
      </w:r>
      <w:r w:rsidRPr="00002C77">
        <w:rPr>
          <w:rFonts w:cstheme="minorHAnsi"/>
          <w:b/>
          <w:sz w:val="20"/>
          <w:szCs w:val="20"/>
        </w:rPr>
        <w:t>proizvodnje i razumni troškovi provoda vode</w:t>
      </w:r>
    </w:p>
    <w:p w14:paraId="432962A6" w14:textId="61513DA3" w:rsidR="009A63CC" w:rsidRPr="00002C77" w:rsidRDefault="009A63CC" w:rsidP="009A63CC">
      <w:pPr>
        <w:spacing w:after="0"/>
        <w:contextualSpacing/>
        <w:jc w:val="both"/>
        <w:rPr>
          <w:rFonts w:cstheme="minorHAnsi"/>
          <w:b/>
          <w:color w:val="FF0000"/>
          <w:sz w:val="20"/>
          <w:szCs w:val="20"/>
        </w:rPr>
      </w:pPr>
    </w:p>
    <w:p w14:paraId="04B67467" w14:textId="2198B09C" w:rsidR="009A63CC" w:rsidRPr="00002C77" w:rsidRDefault="009A63CC" w:rsidP="009A63CC">
      <w:pPr>
        <w:spacing w:after="0"/>
        <w:contextualSpacing/>
        <w:jc w:val="both"/>
        <w:rPr>
          <w:rFonts w:cstheme="minorHAnsi"/>
          <w:b/>
          <w:i/>
          <w:sz w:val="20"/>
          <w:szCs w:val="20"/>
        </w:rPr>
      </w:pPr>
      <w:r w:rsidRPr="00002C77">
        <w:rPr>
          <w:rFonts w:cstheme="minorHAnsi"/>
          <w:b/>
          <w:i/>
          <w:sz w:val="20"/>
          <w:szCs w:val="20"/>
        </w:rPr>
        <w:t>Korak 4 – Izračunati troškove na vodoopskrbnom putu!</w:t>
      </w:r>
    </w:p>
    <w:p w14:paraId="72994888" w14:textId="77777777" w:rsidR="003D6E70" w:rsidRPr="00002C77" w:rsidRDefault="003D6E70" w:rsidP="008954F5">
      <w:pPr>
        <w:spacing w:after="0"/>
        <w:ind w:left="1080"/>
        <w:contextualSpacing/>
        <w:jc w:val="both"/>
        <w:rPr>
          <w:rFonts w:cstheme="minorHAnsi"/>
          <w:b/>
          <w:sz w:val="20"/>
          <w:szCs w:val="20"/>
        </w:rPr>
      </w:pPr>
    </w:p>
    <w:p w14:paraId="7D807932" w14:textId="1367730C" w:rsidR="00196E1E" w:rsidRPr="00002C77" w:rsidRDefault="00196E1E" w:rsidP="00196E1E">
      <w:pPr>
        <w:spacing w:after="0"/>
        <w:jc w:val="both"/>
        <w:rPr>
          <w:rFonts w:cstheme="minorHAnsi"/>
          <w:sz w:val="20"/>
          <w:szCs w:val="20"/>
        </w:rPr>
      </w:pPr>
      <w:r w:rsidRPr="00002C77">
        <w:rPr>
          <w:rFonts w:cstheme="minorHAnsi"/>
          <w:sz w:val="20"/>
          <w:szCs w:val="20"/>
        </w:rPr>
        <w:t xml:space="preserve">Na troškove vodoopskrbnog puta primjenjuju se čl. 17. Uredbe o metodologiji </w:t>
      </w:r>
      <w:r w:rsidR="008000B3" w:rsidRPr="00002C77">
        <w:rPr>
          <w:rFonts w:cstheme="minorHAnsi"/>
          <w:sz w:val="20"/>
          <w:szCs w:val="20"/>
        </w:rPr>
        <w:t xml:space="preserve"> te odredbe 4.20 i 4.22 do 4.25 </w:t>
      </w:r>
      <w:r w:rsidR="00B663B6" w:rsidRPr="00002C77">
        <w:rPr>
          <w:rFonts w:cstheme="minorHAnsi"/>
          <w:sz w:val="20"/>
          <w:szCs w:val="20"/>
        </w:rPr>
        <w:t xml:space="preserve">i Priloga 1. </w:t>
      </w:r>
      <w:r w:rsidR="008000B3" w:rsidRPr="00002C77">
        <w:rPr>
          <w:rFonts w:cstheme="minorHAnsi"/>
          <w:sz w:val="20"/>
          <w:szCs w:val="20"/>
        </w:rPr>
        <w:t xml:space="preserve">Smjernica. </w:t>
      </w:r>
      <w:r w:rsidRPr="00002C77">
        <w:rPr>
          <w:rFonts w:cstheme="minorHAnsi"/>
          <w:sz w:val="20"/>
          <w:szCs w:val="20"/>
        </w:rPr>
        <w:t xml:space="preserve"> </w:t>
      </w:r>
      <w:r w:rsidR="003D6E70" w:rsidRPr="00002C77">
        <w:rPr>
          <w:rFonts w:cstheme="minorHAnsi"/>
          <w:sz w:val="20"/>
          <w:szCs w:val="20"/>
        </w:rPr>
        <w:t xml:space="preserve"> </w:t>
      </w:r>
    </w:p>
    <w:p w14:paraId="44B673AB" w14:textId="77777777" w:rsidR="00196E1E" w:rsidRPr="00002C77" w:rsidRDefault="00196E1E" w:rsidP="00196E1E">
      <w:pPr>
        <w:spacing w:after="0"/>
        <w:jc w:val="both"/>
        <w:rPr>
          <w:rFonts w:cstheme="minorHAnsi"/>
          <w:sz w:val="20"/>
          <w:szCs w:val="20"/>
        </w:rPr>
      </w:pPr>
    </w:p>
    <w:p w14:paraId="26802E61" w14:textId="77777777" w:rsidR="00196E1E" w:rsidRPr="00002C77" w:rsidRDefault="00196E1E" w:rsidP="00196E1E">
      <w:pPr>
        <w:spacing w:after="0"/>
        <w:jc w:val="both"/>
        <w:rPr>
          <w:rFonts w:cstheme="minorHAnsi"/>
          <w:sz w:val="20"/>
          <w:szCs w:val="20"/>
        </w:rPr>
      </w:pPr>
      <w:r w:rsidRPr="00002C77">
        <w:rPr>
          <w:rFonts w:cstheme="minorHAnsi"/>
          <w:sz w:val="20"/>
          <w:szCs w:val="20"/>
        </w:rPr>
        <w:t xml:space="preserve">Izravni operativni troškovi </w:t>
      </w:r>
      <w:r w:rsidR="008000B3" w:rsidRPr="00002C77">
        <w:rPr>
          <w:rFonts w:cstheme="minorHAnsi"/>
          <w:sz w:val="20"/>
          <w:szCs w:val="20"/>
        </w:rPr>
        <w:t xml:space="preserve">na vodoopskrbnom putu </w:t>
      </w:r>
      <w:r w:rsidRPr="00002C77">
        <w:rPr>
          <w:rFonts w:cstheme="minorHAnsi"/>
          <w:sz w:val="20"/>
          <w:szCs w:val="20"/>
        </w:rPr>
        <w:t>su</w:t>
      </w:r>
      <w:r w:rsidR="008000B3" w:rsidRPr="00002C77">
        <w:rPr>
          <w:rFonts w:cstheme="minorHAnsi"/>
          <w:sz w:val="20"/>
          <w:szCs w:val="20"/>
        </w:rPr>
        <w:t>:</w:t>
      </w:r>
      <w:r w:rsidRPr="00002C77">
        <w:rPr>
          <w:rFonts w:cstheme="minorHAnsi"/>
          <w:sz w:val="20"/>
          <w:szCs w:val="20"/>
        </w:rPr>
        <w:t xml:space="preserve"> </w:t>
      </w:r>
    </w:p>
    <w:p w14:paraId="1E800F1D" w14:textId="77777777" w:rsidR="00196E1E" w:rsidRPr="00002C77" w:rsidRDefault="00196E1E" w:rsidP="00196E1E">
      <w:pPr>
        <w:spacing w:after="0"/>
        <w:jc w:val="both"/>
        <w:rPr>
          <w:rFonts w:cstheme="minorHAnsi"/>
          <w:sz w:val="20"/>
          <w:szCs w:val="20"/>
        </w:rPr>
      </w:pPr>
    </w:p>
    <w:p w14:paraId="31D09724" w14:textId="77777777" w:rsidR="008000B3" w:rsidRPr="00002C77" w:rsidRDefault="00196E1E" w:rsidP="00002D85">
      <w:pPr>
        <w:pStyle w:val="ListParagraph"/>
        <w:numPr>
          <w:ilvl w:val="0"/>
          <w:numId w:val="21"/>
        </w:numPr>
        <w:spacing w:after="0"/>
        <w:jc w:val="both"/>
        <w:rPr>
          <w:rFonts w:cstheme="minorHAnsi"/>
          <w:sz w:val="20"/>
          <w:szCs w:val="20"/>
        </w:rPr>
      </w:pPr>
      <w:r w:rsidRPr="00002C77">
        <w:rPr>
          <w:rFonts w:cstheme="minorHAnsi"/>
          <w:sz w:val="20"/>
          <w:szCs w:val="20"/>
        </w:rPr>
        <w:t xml:space="preserve">troškovi amortizacije komunalnih vodnih građevina na vodoopskrbnom putu </w:t>
      </w:r>
    </w:p>
    <w:p w14:paraId="2A42FE1F" w14:textId="77777777" w:rsidR="008000B3" w:rsidRPr="00002C77" w:rsidRDefault="008000B3" w:rsidP="00002D85">
      <w:pPr>
        <w:pStyle w:val="ListParagraph"/>
        <w:numPr>
          <w:ilvl w:val="0"/>
          <w:numId w:val="21"/>
        </w:numPr>
        <w:spacing w:after="0"/>
        <w:jc w:val="both"/>
        <w:rPr>
          <w:rFonts w:cstheme="minorHAnsi"/>
          <w:sz w:val="20"/>
          <w:szCs w:val="20"/>
        </w:rPr>
      </w:pPr>
      <w:r w:rsidRPr="00002C77">
        <w:rPr>
          <w:rFonts w:cstheme="minorHAnsi"/>
          <w:sz w:val="20"/>
          <w:szCs w:val="20"/>
        </w:rPr>
        <w:t>troškovi zaposlenih</w:t>
      </w:r>
    </w:p>
    <w:p w14:paraId="671BAE05" w14:textId="77777777" w:rsidR="008000B3" w:rsidRPr="00002C77" w:rsidRDefault="008000B3" w:rsidP="00002D85">
      <w:pPr>
        <w:pStyle w:val="ListParagraph"/>
        <w:numPr>
          <w:ilvl w:val="0"/>
          <w:numId w:val="21"/>
        </w:numPr>
        <w:spacing w:after="0"/>
        <w:jc w:val="both"/>
        <w:rPr>
          <w:rFonts w:cstheme="minorHAnsi"/>
          <w:sz w:val="20"/>
          <w:szCs w:val="20"/>
        </w:rPr>
      </w:pPr>
      <w:r w:rsidRPr="00002C77">
        <w:rPr>
          <w:rFonts w:cstheme="minorHAnsi"/>
          <w:sz w:val="20"/>
          <w:szCs w:val="20"/>
        </w:rPr>
        <w:t>troškovi energije</w:t>
      </w:r>
    </w:p>
    <w:p w14:paraId="2BEFEFF3" w14:textId="77777777" w:rsidR="008000B3" w:rsidRPr="00002C77" w:rsidRDefault="008000B3" w:rsidP="00002D85">
      <w:pPr>
        <w:pStyle w:val="ListParagraph"/>
        <w:numPr>
          <w:ilvl w:val="0"/>
          <w:numId w:val="21"/>
        </w:numPr>
        <w:spacing w:after="0"/>
        <w:jc w:val="both"/>
        <w:rPr>
          <w:rFonts w:cstheme="minorHAnsi"/>
          <w:sz w:val="20"/>
          <w:szCs w:val="20"/>
        </w:rPr>
      </w:pPr>
      <w:r w:rsidRPr="00002C77">
        <w:rPr>
          <w:rFonts w:cstheme="minorHAnsi"/>
          <w:sz w:val="20"/>
          <w:szCs w:val="20"/>
        </w:rPr>
        <w:t>troškovi</w:t>
      </w:r>
      <w:r w:rsidR="00196E1E" w:rsidRPr="00002C77">
        <w:rPr>
          <w:rFonts w:cstheme="minorHAnsi"/>
          <w:sz w:val="20"/>
          <w:szCs w:val="20"/>
        </w:rPr>
        <w:t xml:space="preserve"> kemikalija za kondicioniranje vode</w:t>
      </w:r>
    </w:p>
    <w:p w14:paraId="2ED519F7" w14:textId="77777777" w:rsidR="008000B3" w:rsidRPr="00002C77" w:rsidRDefault="008000B3" w:rsidP="00002D85">
      <w:pPr>
        <w:pStyle w:val="ListParagraph"/>
        <w:numPr>
          <w:ilvl w:val="0"/>
          <w:numId w:val="21"/>
        </w:numPr>
        <w:spacing w:after="0"/>
        <w:jc w:val="both"/>
        <w:rPr>
          <w:rFonts w:cstheme="minorHAnsi"/>
          <w:sz w:val="20"/>
          <w:szCs w:val="20"/>
        </w:rPr>
      </w:pPr>
      <w:r w:rsidRPr="00002C77">
        <w:rPr>
          <w:rFonts w:cstheme="minorHAnsi"/>
          <w:sz w:val="20"/>
          <w:szCs w:val="20"/>
        </w:rPr>
        <w:t>troškovi</w:t>
      </w:r>
      <w:r w:rsidR="00196E1E" w:rsidRPr="00002C77">
        <w:rPr>
          <w:rFonts w:cstheme="minorHAnsi"/>
          <w:sz w:val="20"/>
          <w:szCs w:val="20"/>
        </w:rPr>
        <w:t xml:space="preserve"> ispitivanja kakvoće vode, koji se odnose na građevine vodoopskrbnog puta</w:t>
      </w:r>
    </w:p>
    <w:p w14:paraId="4051E6A8" w14:textId="77777777" w:rsidR="008000B3" w:rsidRPr="00002C77" w:rsidRDefault="008000B3" w:rsidP="00002D85">
      <w:pPr>
        <w:pStyle w:val="ListParagraph"/>
        <w:numPr>
          <w:ilvl w:val="0"/>
          <w:numId w:val="21"/>
        </w:numPr>
        <w:spacing w:after="0"/>
        <w:jc w:val="both"/>
        <w:rPr>
          <w:rFonts w:cstheme="minorHAnsi"/>
          <w:sz w:val="20"/>
          <w:szCs w:val="20"/>
        </w:rPr>
      </w:pPr>
      <w:r w:rsidRPr="00002C77">
        <w:rPr>
          <w:rFonts w:cstheme="minorHAnsi"/>
          <w:sz w:val="20"/>
          <w:szCs w:val="20"/>
        </w:rPr>
        <w:t>troškovi održavanja</w:t>
      </w:r>
    </w:p>
    <w:p w14:paraId="210A9147" w14:textId="77777777" w:rsidR="00196E1E" w:rsidRPr="00002C77" w:rsidRDefault="008000B3" w:rsidP="00002D85">
      <w:pPr>
        <w:pStyle w:val="ListParagraph"/>
        <w:numPr>
          <w:ilvl w:val="0"/>
          <w:numId w:val="21"/>
        </w:numPr>
        <w:spacing w:after="0"/>
        <w:jc w:val="both"/>
        <w:rPr>
          <w:rFonts w:cstheme="minorHAnsi"/>
          <w:sz w:val="20"/>
          <w:szCs w:val="20"/>
        </w:rPr>
      </w:pPr>
      <w:r w:rsidRPr="00002C77">
        <w:rPr>
          <w:rFonts w:cstheme="minorHAnsi"/>
          <w:sz w:val="20"/>
          <w:szCs w:val="20"/>
        </w:rPr>
        <w:t>te svaki drugi trošak za koji se može nedvojbeno utvrditi da je riječ o trošku proizvodnje ili razumnom trošku provoda na vodoopskrbnom putu</w:t>
      </w:r>
      <w:r w:rsidR="00196E1E" w:rsidRPr="00002C77">
        <w:rPr>
          <w:rFonts w:cstheme="minorHAnsi"/>
          <w:sz w:val="20"/>
          <w:szCs w:val="20"/>
        </w:rPr>
        <w:t>.</w:t>
      </w:r>
    </w:p>
    <w:p w14:paraId="57393836" w14:textId="0EB691E5" w:rsidR="003D6E70" w:rsidRPr="00002C77" w:rsidRDefault="003D6E70" w:rsidP="008954F5">
      <w:pPr>
        <w:spacing w:after="0"/>
        <w:jc w:val="both"/>
        <w:rPr>
          <w:rFonts w:cstheme="minorHAnsi"/>
          <w:sz w:val="20"/>
          <w:szCs w:val="20"/>
        </w:rPr>
      </w:pPr>
    </w:p>
    <w:p w14:paraId="492E5239" w14:textId="77777777" w:rsidR="003D6E70" w:rsidRPr="00002C77" w:rsidRDefault="003D6E70" w:rsidP="00B15C42">
      <w:pPr>
        <w:numPr>
          <w:ilvl w:val="0"/>
          <w:numId w:val="13"/>
        </w:numPr>
        <w:spacing w:after="0"/>
        <w:contextualSpacing/>
        <w:jc w:val="both"/>
        <w:rPr>
          <w:rFonts w:cstheme="minorHAnsi"/>
          <w:b/>
          <w:sz w:val="20"/>
          <w:szCs w:val="20"/>
        </w:rPr>
      </w:pPr>
      <w:r w:rsidRPr="00002C77">
        <w:rPr>
          <w:rFonts w:cstheme="minorHAnsi"/>
          <w:b/>
          <w:sz w:val="20"/>
          <w:szCs w:val="20"/>
        </w:rPr>
        <w:t>Troškovi zaposlenih</w:t>
      </w:r>
    </w:p>
    <w:p w14:paraId="1115300C" w14:textId="77777777" w:rsidR="003D6E70" w:rsidRPr="00002C77" w:rsidRDefault="003D6E70" w:rsidP="008954F5">
      <w:pPr>
        <w:spacing w:after="0"/>
        <w:contextualSpacing/>
        <w:jc w:val="both"/>
        <w:rPr>
          <w:rFonts w:cstheme="minorHAnsi"/>
          <w:b/>
          <w:sz w:val="20"/>
          <w:szCs w:val="20"/>
        </w:rPr>
      </w:pPr>
    </w:p>
    <w:p w14:paraId="78071591" w14:textId="7EEEB89C" w:rsidR="00A56F16" w:rsidRPr="00002C77" w:rsidRDefault="00A56F16" w:rsidP="008954F5">
      <w:pPr>
        <w:spacing w:after="0"/>
        <w:jc w:val="both"/>
        <w:rPr>
          <w:rFonts w:cstheme="minorHAnsi"/>
          <w:sz w:val="20"/>
          <w:szCs w:val="20"/>
        </w:rPr>
      </w:pPr>
      <w:r w:rsidRPr="00002C77">
        <w:rPr>
          <w:rFonts w:cstheme="minorHAnsi"/>
          <w:sz w:val="20"/>
          <w:szCs w:val="20"/>
        </w:rPr>
        <w:t>Mjesto nastanka troška zaposlenih je vodoopskrbni put.</w:t>
      </w:r>
    </w:p>
    <w:p w14:paraId="272D411E" w14:textId="77777777" w:rsidR="00A56F16" w:rsidRPr="00002C77" w:rsidRDefault="00A56F16" w:rsidP="008954F5">
      <w:pPr>
        <w:spacing w:after="0"/>
        <w:jc w:val="both"/>
        <w:rPr>
          <w:rFonts w:cstheme="minorHAnsi"/>
          <w:sz w:val="20"/>
          <w:szCs w:val="20"/>
        </w:rPr>
      </w:pPr>
    </w:p>
    <w:p w14:paraId="74E0FFF1" w14:textId="354A21FF" w:rsidR="00BB60B2" w:rsidRPr="00002C77" w:rsidRDefault="00C61EB9" w:rsidP="008954F5">
      <w:pPr>
        <w:spacing w:after="0"/>
        <w:jc w:val="both"/>
        <w:rPr>
          <w:rFonts w:cstheme="minorHAnsi"/>
          <w:sz w:val="20"/>
          <w:szCs w:val="20"/>
        </w:rPr>
      </w:pPr>
      <w:r w:rsidRPr="00002C77">
        <w:rPr>
          <w:rFonts w:cstheme="minorHAnsi"/>
          <w:sz w:val="20"/>
          <w:szCs w:val="20"/>
        </w:rPr>
        <w:t xml:space="preserve">Primjer izračuna troškova zaposlenih dan je u nižem prikazu i pod pretpostavkama danim u prikazu: </w:t>
      </w:r>
    </w:p>
    <w:p w14:paraId="76C7BA9B" w14:textId="77777777" w:rsidR="00C61EB9" w:rsidRPr="00002C77" w:rsidRDefault="00C61EB9" w:rsidP="008954F5">
      <w:pPr>
        <w:spacing w:after="0"/>
        <w:jc w:val="both"/>
        <w:rPr>
          <w:rFonts w:cstheme="minorHAnsi"/>
          <w:sz w:val="20"/>
          <w:szCs w:val="20"/>
        </w:rPr>
      </w:pPr>
    </w:p>
    <w:p w14:paraId="674EC876" w14:textId="77777777" w:rsidR="003D6E70" w:rsidRPr="00002C77" w:rsidRDefault="003D6E70" w:rsidP="008954F5">
      <w:pPr>
        <w:spacing w:after="0"/>
        <w:jc w:val="both"/>
        <w:rPr>
          <w:rFonts w:cstheme="minorHAnsi"/>
          <w:sz w:val="20"/>
          <w:szCs w:val="20"/>
        </w:rPr>
      </w:pPr>
      <w:r w:rsidRPr="00002C77">
        <w:rPr>
          <w:rFonts w:cstheme="minorHAnsi"/>
          <w:sz w:val="20"/>
          <w:szCs w:val="20"/>
        </w:rPr>
        <w:t>Za izračun troška zaposlenih u proizvodnji i provodu vode na opskrbnom putu mjerodavne su činjenice:</w:t>
      </w:r>
    </w:p>
    <w:p w14:paraId="01956082" w14:textId="00A2CF98" w:rsidR="003D6E70" w:rsidRPr="00002C77" w:rsidRDefault="003D6E70" w:rsidP="00B15C42">
      <w:pPr>
        <w:numPr>
          <w:ilvl w:val="0"/>
          <w:numId w:val="2"/>
        </w:numPr>
        <w:spacing w:after="0"/>
        <w:contextualSpacing/>
        <w:jc w:val="both"/>
        <w:rPr>
          <w:rFonts w:cstheme="minorHAnsi"/>
          <w:sz w:val="20"/>
          <w:szCs w:val="20"/>
        </w:rPr>
      </w:pPr>
      <w:r w:rsidRPr="00002C77">
        <w:rPr>
          <w:rFonts w:cstheme="minorHAnsi"/>
          <w:sz w:val="20"/>
          <w:szCs w:val="20"/>
        </w:rPr>
        <w:t>da je kapacitet vodozahvata preko 501 l/s (</w:t>
      </w:r>
      <w:r w:rsidR="00F74E24" w:rsidRPr="00002C77">
        <w:rPr>
          <w:rFonts w:cstheme="minorHAnsi"/>
          <w:sz w:val="20"/>
          <w:szCs w:val="20"/>
        </w:rPr>
        <w:t xml:space="preserve">tj. 720 l/s; vidjeti tablicu </w:t>
      </w:r>
      <w:r w:rsidR="00C61EB9" w:rsidRPr="00002C77">
        <w:rPr>
          <w:rFonts w:cstheme="minorHAnsi"/>
          <w:sz w:val="20"/>
          <w:szCs w:val="20"/>
        </w:rPr>
        <w:t>V</w:t>
      </w:r>
      <w:r w:rsidR="00F74E24" w:rsidRPr="00002C77">
        <w:rPr>
          <w:rFonts w:cstheme="minorHAnsi"/>
          <w:sz w:val="20"/>
          <w:szCs w:val="20"/>
        </w:rPr>
        <w:t>P</w:t>
      </w:r>
      <w:r w:rsidRPr="00002C77">
        <w:rPr>
          <w:rFonts w:cstheme="minorHAnsi"/>
          <w:sz w:val="20"/>
          <w:szCs w:val="20"/>
        </w:rPr>
        <w:t>)</w:t>
      </w:r>
    </w:p>
    <w:p w14:paraId="5AA41119" w14:textId="77777777" w:rsidR="003D6E70" w:rsidRPr="00002C77" w:rsidRDefault="003D6E70" w:rsidP="00B15C42">
      <w:pPr>
        <w:numPr>
          <w:ilvl w:val="0"/>
          <w:numId w:val="2"/>
        </w:numPr>
        <w:spacing w:after="0"/>
        <w:contextualSpacing/>
        <w:jc w:val="both"/>
        <w:rPr>
          <w:rFonts w:cstheme="minorHAnsi"/>
          <w:sz w:val="20"/>
          <w:szCs w:val="20"/>
        </w:rPr>
      </w:pPr>
      <w:r w:rsidRPr="00002C77">
        <w:rPr>
          <w:rFonts w:cstheme="minorHAnsi"/>
          <w:sz w:val="20"/>
          <w:szCs w:val="20"/>
        </w:rPr>
        <w:t>da je duljina građevina za javnu vodoopskrbu na opskrbnom putu do 50 km (</w:t>
      </w:r>
      <w:r w:rsidR="00C61EB9" w:rsidRPr="00002C77">
        <w:rPr>
          <w:rFonts w:cstheme="minorHAnsi"/>
          <w:sz w:val="20"/>
          <w:szCs w:val="20"/>
        </w:rPr>
        <w:t>vodo</w:t>
      </w:r>
      <w:r w:rsidRPr="00002C77">
        <w:rPr>
          <w:rFonts w:cstheme="minorHAnsi"/>
          <w:sz w:val="20"/>
          <w:szCs w:val="20"/>
        </w:rPr>
        <w:t xml:space="preserve">opskrbni put </w:t>
      </w:r>
      <w:r w:rsidR="00F74E24" w:rsidRPr="00002C77">
        <w:rPr>
          <w:rFonts w:cstheme="minorHAnsi"/>
          <w:sz w:val="20"/>
          <w:szCs w:val="20"/>
        </w:rPr>
        <w:t>je dug 20,64</w:t>
      </w:r>
      <w:r w:rsidRPr="00002C77">
        <w:rPr>
          <w:rFonts w:cstheme="minorHAnsi"/>
          <w:sz w:val="20"/>
          <w:szCs w:val="20"/>
        </w:rPr>
        <w:t xml:space="preserve"> km; vidjeti</w:t>
      </w:r>
      <w:r w:rsidR="00F74E24" w:rsidRPr="00002C77">
        <w:rPr>
          <w:rFonts w:cstheme="minorHAnsi"/>
          <w:sz w:val="20"/>
          <w:szCs w:val="20"/>
        </w:rPr>
        <w:t xml:space="preserve"> tablicu L</w:t>
      </w:r>
      <w:r w:rsidRPr="00002C77">
        <w:rPr>
          <w:rFonts w:cstheme="minorHAnsi"/>
          <w:sz w:val="20"/>
          <w:szCs w:val="20"/>
        </w:rPr>
        <w:t>)</w:t>
      </w:r>
    </w:p>
    <w:p w14:paraId="6330DCEC" w14:textId="126AFDE1" w:rsidR="003D6E70" w:rsidRPr="00002C77" w:rsidRDefault="003D6E70" w:rsidP="00B15C42">
      <w:pPr>
        <w:numPr>
          <w:ilvl w:val="0"/>
          <w:numId w:val="2"/>
        </w:numPr>
        <w:spacing w:after="0"/>
        <w:contextualSpacing/>
        <w:jc w:val="both"/>
        <w:rPr>
          <w:rFonts w:cstheme="minorHAnsi"/>
          <w:sz w:val="20"/>
          <w:szCs w:val="20"/>
        </w:rPr>
      </w:pPr>
      <w:r w:rsidRPr="00002C77">
        <w:rPr>
          <w:rFonts w:cstheme="minorHAnsi"/>
          <w:sz w:val="20"/>
          <w:szCs w:val="20"/>
        </w:rPr>
        <w:t xml:space="preserve">da je skupni kapacitet vodozahvata, crpnih stanica, (…) više od 501 l/s (vidjet tablicu </w:t>
      </w:r>
      <w:r w:rsidR="00C61EB9" w:rsidRPr="00002C77">
        <w:rPr>
          <w:rFonts w:cstheme="minorHAnsi"/>
          <w:sz w:val="20"/>
          <w:szCs w:val="20"/>
        </w:rPr>
        <w:t>V</w:t>
      </w:r>
      <w:r w:rsidR="00F74E24" w:rsidRPr="00002C77">
        <w:rPr>
          <w:rFonts w:cstheme="minorHAnsi"/>
          <w:sz w:val="20"/>
          <w:szCs w:val="20"/>
        </w:rPr>
        <w:t>P</w:t>
      </w:r>
      <w:r w:rsidRPr="00002C77">
        <w:rPr>
          <w:rFonts w:cstheme="minorHAnsi"/>
          <w:sz w:val="20"/>
          <w:szCs w:val="20"/>
        </w:rPr>
        <w:t>)</w:t>
      </w:r>
    </w:p>
    <w:p w14:paraId="6498442A" w14:textId="77777777" w:rsidR="003D6E70" w:rsidRPr="00002C77" w:rsidRDefault="003D6E70" w:rsidP="00B15C42">
      <w:pPr>
        <w:numPr>
          <w:ilvl w:val="0"/>
          <w:numId w:val="2"/>
        </w:numPr>
        <w:spacing w:after="0"/>
        <w:contextualSpacing/>
        <w:jc w:val="both"/>
        <w:rPr>
          <w:rFonts w:cstheme="minorHAnsi"/>
          <w:sz w:val="20"/>
          <w:szCs w:val="20"/>
        </w:rPr>
      </w:pPr>
      <w:r w:rsidRPr="00002C77">
        <w:rPr>
          <w:rFonts w:cstheme="minorHAnsi"/>
          <w:sz w:val="20"/>
          <w:szCs w:val="20"/>
        </w:rPr>
        <w:t xml:space="preserve">da sustav </w:t>
      </w:r>
      <w:r w:rsidR="00F74E24" w:rsidRPr="00002C77">
        <w:rPr>
          <w:rFonts w:cstheme="minorHAnsi"/>
          <w:sz w:val="20"/>
          <w:szCs w:val="20"/>
        </w:rPr>
        <w:t>i</w:t>
      </w:r>
      <w:r w:rsidRPr="00002C77">
        <w:rPr>
          <w:rFonts w:cstheme="minorHAnsi"/>
          <w:sz w:val="20"/>
          <w:szCs w:val="20"/>
        </w:rPr>
        <w:t xml:space="preserve">ma uređaj za kondicioniranje vode za ljudsku potrošnju.  </w:t>
      </w:r>
    </w:p>
    <w:p w14:paraId="407BF7D1" w14:textId="77777777" w:rsidR="008954F5" w:rsidRPr="00002C77" w:rsidRDefault="008954F5" w:rsidP="008954F5">
      <w:pPr>
        <w:spacing w:after="0"/>
        <w:jc w:val="both"/>
        <w:rPr>
          <w:rFonts w:cstheme="minorHAnsi"/>
          <w:sz w:val="20"/>
          <w:szCs w:val="20"/>
        </w:rPr>
      </w:pPr>
    </w:p>
    <w:p w14:paraId="5F1B051B" w14:textId="29BA272D" w:rsidR="003D6E70" w:rsidRPr="00002C77" w:rsidRDefault="003D6E70" w:rsidP="00002D85">
      <w:pPr>
        <w:spacing w:after="0"/>
        <w:jc w:val="both"/>
        <w:rPr>
          <w:rFonts w:cstheme="minorHAnsi"/>
          <w:sz w:val="20"/>
          <w:szCs w:val="20"/>
        </w:rPr>
      </w:pPr>
      <w:r w:rsidRPr="00002C77">
        <w:rPr>
          <w:rFonts w:cstheme="minorHAnsi"/>
          <w:sz w:val="20"/>
          <w:szCs w:val="20"/>
        </w:rPr>
        <w:lastRenderedPageBreak/>
        <w:t xml:space="preserve">Prema </w:t>
      </w:r>
      <w:r w:rsidR="00C61EB9" w:rsidRPr="00002C77">
        <w:rPr>
          <w:rFonts w:cstheme="minorHAnsi"/>
          <w:sz w:val="20"/>
          <w:szCs w:val="20"/>
        </w:rPr>
        <w:t>Prilogu 1. Smjernica</w:t>
      </w:r>
      <w:r w:rsidR="00002D85" w:rsidRPr="00002C77">
        <w:rPr>
          <w:rFonts w:cstheme="minorHAnsi"/>
          <w:sz w:val="20"/>
          <w:szCs w:val="20"/>
        </w:rPr>
        <w:t>, mjerodavne pretpostavke za broj i kvalifikacije zaposlenih na vodoopskrbnom putu prema drugom isporučitelju vodnih usluga su:</w:t>
      </w:r>
    </w:p>
    <w:p w14:paraId="2A9FCD81" w14:textId="77777777" w:rsidR="00DC3F62" w:rsidRPr="00002C77" w:rsidRDefault="00DC3F62" w:rsidP="008954F5">
      <w:pPr>
        <w:spacing w:after="0"/>
        <w:jc w:val="both"/>
        <w:rPr>
          <w:rFonts w:cstheme="minorHAnsi"/>
          <w:sz w:val="20"/>
          <w:szCs w:val="20"/>
        </w:rPr>
      </w:pPr>
    </w:p>
    <w:p w14:paraId="4F9B8888" w14:textId="6C57198C" w:rsidR="003D6E70" w:rsidRPr="00002C77" w:rsidRDefault="003D6E70" w:rsidP="008954F5">
      <w:pPr>
        <w:spacing w:after="0"/>
        <w:jc w:val="both"/>
        <w:rPr>
          <w:rFonts w:cstheme="minorHAnsi"/>
          <w:sz w:val="20"/>
          <w:szCs w:val="20"/>
        </w:rPr>
      </w:pPr>
      <w:r w:rsidRPr="00002C77">
        <w:rPr>
          <w:rFonts w:cstheme="minorHAnsi"/>
          <w:sz w:val="20"/>
          <w:szCs w:val="20"/>
        </w:rPr>
        <w:t xml:space="preserve">„1. </w:t>
      </w:r>
      <w:r w:rsidR="006959A3" w:rsidRPr="00002C77">
        <w:rPr>
          <w:rFonts w:cstheme="minorHAnsi"/>
          <w:sz w:val="20"/>
          <w:szCs w:val="20"/>
        </w:rPr>
        <w:t>za poslove rukovoditelja zahvaćanja, kondicioniranja i isporuke vode te za upravljanje građevinama za javnu vodoopskrbu</w:t>
      </w:r>
      <w:r w:rsidRPr="00002C77">
        <w:rPr>
          <w:rFonts w:cstheme="minorHAnsi"/>
          <w:sz w:val="20"/>
          <w:szCs w:val="20"/>
        </w:rPr>
        <w:t>:</w:t>
      </w:r>
    </w:p>
    <w:p w14:paraId="1CD1ABDD" w14:textId="2C2014C4" w:rsidR="003D6E70" w:rsidRPr="00002C77" w:rsidRDefault="003D6E70" w:rsidP="006959A3">
      <w:pPr>
        <w:pStyle w:val="Bullet1"/>
        <w:numPr>
          <w:ilvl w:val="0"/>
          <w:numId w:val="23"/>
        </w:numPr>
        <w:spacing w:before="0" w:after="0" w:line="240" w:lineRule="auto"/>
        <w:rPr>
          <w:rFonts w:asciiTheme="minorHAnsi" w:hAnsiTheme="minorHAnsi"/>
        </w:rPr>
      </w:pPr>
      <w:r w:rsidRPr="00002C77">
        <w:rPr>
          <w:rFonts w:asciiTheme="minorHAnsi" w:hAnsiTheme="minorHAnsi"/>
        </w:rPr>
        <w:t xml:space="preserve">za kapacitet izvorišta </w:t>
      </w:r>
      <w:r w:rsidRPr="00002C77">
        <w:rPr>
          <w:rFonts w:asciiTheme="minorHAnsi" w:hAnsiTheme="minorHAnsi"/>
          <w:b/>
          <w:u w:val="single"/>
        </w:rPr>
        <w:t>preko 501 l/s (…)</w:t>
      </w:r>
      <w:r w:rsidR="006959A3" w:rsidRPr="00002C77">
        <w:rPr>
          <w:rFonts w:asciiTheme="minorHAnsi" w:hAnsiTheme="minorHAnsi"/>
          <w:b/>
        </w:rPr>
        <w:t xml:space="preserve"> </w:t>
      </w:r>
      <w:r w:rsidR="006959A3" w:rsidRPr="00002C77">
        <w:rPr>
          <w:rFonts w:asciiTheme="minorHAnsi" w:hAnsiTheme="minorHAnsi"/>
        </w:rPr>
        <w:t>odnosno dužinu građevina za javnu vodoopskrbu preko 501 km - četiri zaposlenika sa završenim diplomskim, integriranim preddiplomskim i diplomskim sveučilišnim studijem odgovarajuće tehničke ili tehnološke struke</w:t>
      </w:r>
      <w:r w:rsidRPr="00002C77">
        <w:rPr>
          <w:rFonts w:asciiTheme="minorHAnsi" w:hAnsiTheme="minorHAnsi"/>
        </w:rPr>
        <w:t>.“ (</w:t>
      </w:r>
      <w:r w:rsidR="00D778B2">
        <w:rPr>
          <w:rFonts w:asciiTheme="minorHAnsi" w:hAnsiTheme="minorHAnsi"/>
        </w:rPr>
        <w:t xml:space="preserve">Prilog 1, </w:t>
      </w:r>
      <w:r w:rsidR="00B97629" w:rsidRPr="00002C77">
        <w:rPr>
          <w:rFonts w:asciiTheme="minorHAnsi" w:hAnsiTheme="minorHAnsi"/>
        </w:rPr>
        <w:t xml:space="preserve">točka </w:t>
      </w:r>
      <w:r w:rsidR="004B0E38">
        <w:rPr>
          <w:rFonts w:asciiTheme="minorHAnsi" w:hAnsiTheme="minorHAnsi"/>
        </w:rPr>
        <w:t xml:space="preserve">A, podtočka </w:t>
      </w:r>
      <w:r w:rsidR="00D778B2">
        <w:rPr>
          <w:rFonts w:asciiTheme="minorHAnsi" w:hAnsiTheme="minorHAnsi"/>
        </w:rPr>
        <w:t>1. alineja 4.</w:t>
      </w:r>
      <w:r w:rsidRPr="00002C77">
        <w:rPr>
          <w:rFonts w:asciiTheme="minorHAnsi" w:hAnsiTheme="minorHAnsi"/>
        </w:rPr>
        <w:t xml:space="preserve">) </w:t>
      </w:r>
    </w:p>
    <w:p w14:paraId="32BB0AB0" w14:textId="77777777" w:rsidR="00DC3F62" w:rsidRPr="00002C77" w:rsidRDefault="00DC3F62" w:rsidP="008954F5">
      <w:pPr>
        <w:spacing w:after="0"/>
        <w:jc w:val="both"/>
        <w:rPr>
          <w:rFonts w:cstheme="minorHAnsi"/>
          <w:sz w:val="20"/>
          <w:szCs w:val="20"/>
        </w:rPr>
      </w:pPr>
    </w:p>
    <w:p w14:paraId="1895FE80" w14:textId="77777777" w:rsidR="006959A3" w:rsidRPr="00002C77" w:rsidRDefault="003D6E70" w:rsidP="00956E58">
      <w:pPr>
        <w:spacing w:after="0" w:line="240" w:lineRule="auto"/>
        <w:rPr>
          <w:rFonts w:cstheme="minorHAnsi"/>
          <w:sz w:val="20"/>
          <w:szCs w:val="20"/>
        </w:rPr>
      </w:pPr>
      <w:r w:rsidRPr="00002C77">
        <w:rPr>
          <w:rFonts w:cstheme="minorHAnsi"/>
          <w:sz w:val="20"/>
          <w:szCs w:val="20"/>
        </w:rPr>
        <w:t xml:space="preserve"> „2. </w:t>
      </w:r>
      <w:r w:rsidR="006959A3" w:rsidRPr="00002C77">
        <w:rPr>
          <w:rFonts w:cstheme="minorHAnsi"/>
          <w:sz w:val="20"/>
          <w:szCs w:val="20"/>
        </w:rPr>
        <w:t>za poslove razvoja (planiranje razvoja, priprema rada, nadzor i vođenje katastra građevina za javnu vodoopskrbu):</w:t>
      </w:r>
    </w:p>
    <w:p w14:paraId="2A03AB27" w14:textId="7F7628BC" w:rsidR="003D6E70" w:rsidRPr="00002C77" w:rsidRDefault="006959A3" w:rsidP="00956E58">
      <w:pPr>
        <w:pStyle w:val="Bullet1"/>
        <w:numPr>
          <w:ilvl w:val="0"/>
          <w:numId w:val="23"/>
        </w:numPr>
        <w:spacing w:before="0" w:after="0" w:line="240" w:lineRule="auto"/>
        <w:rPr>
          <w:rFonts w:asciiTheme="minorHAnsi" w:hAnsiTheme="minorHAnsi"/>
          <w:lang w:eastAsia="en-US"/>
        </w:rPr>
      </w:pPr>
      <w:r w:rsidRPr="00002C77">
        <w:rPr>
          <w:rFonts w:asciiTheme="minorHAnsi" w:hAnsiTheme="minorHAnsi"/>
          <w:lang w:eastAsia="en-US"/>
        </w:rPr>
        <w:t xml:space="preserve">za kapacitet izvorišta </w:t>
      </w:r>
      <w:r w:rsidRPr="00002C77">
        <w:rPr>
          <w:rFonts w:asciiTheme="minorHAnsi" w:hAnsiTheme="minorHAnsi"/>
          <w:b/>
          <w:u w:val="single"/>
          <w:lang w:eastAsia="en-US"/>
        </w:rPr>
        <w:t>preko 501 l/s</w:t>
      </w:r>
      <w:r w:rsidRPr="00002C77">
        <w:rPr>
          <w:rFonts w:asciiTheme="minorHAnsi" w:hAnsiTheme="minorHAnsi"/>
          <w:lang w:eastAsia="en-US"/>
        </w:rPr>
        <w:t xml:space="preserve"> odnosno dužinu građevina za javnu vodoopskrbu preko 501 km - četiri zaposlenika sa završenim diplomskim, integriranim preddiplomskim i diplomskim sveučilišnim studijem odgovarajuće tehničke ili tehnološke struke.</w:t>
      </w:r>
      <w:r w:rsidR="003D6E70" w:rsidRPr="00002C77">
        <w:rPr>
          <w:rFonts w:asciiTheme="minorHAnsi" w:hAnsiTheme="minorHAnsi"/>
        </w:rPr>
        <w:t>“ (</w:t>
      </w:r>
      <w:r w:rsidR="00D778B2">
        <w:rPr>
          <w:rFonts w:asciiTheme="minorHAnsi" w:hAnsiTheme="minorHAnsi"/>
        </w:rPr>
        <w:t xml:space="preserve">Prilog 1, </w:t>
      </w:r>
      <w:r w:rsidR="00B97629" w:rsidRPr="00002C77">
        <w:rPr>
          <w:rFonts w:asciiTheme="minorHAnsi" w:hAnsiTheme="minorHAnsi"/>
        </w:rPr>
        <w:t xml:space="preserve">točka </w:t>
      </w:r>
      <w:r w:rsidR="004B0E38">
        <w:rPr>
          <w:rFonts w:asciiTheme="minorHAnsi" w:hAnsiTheme="minorHAnsi"/>
        </w:rPr>
        <w:t xml:space="preserve">A, podtočka </w:t>
      </w:r>
      <w:r w:rsidR="00B97629" w:rsidRPr="00002C77">
        <w:rPr>
          <w:rFonts w:asciiTheme="minorHAnsi" w:hAnsiTheme="minorHAnsi"/>
        </w:rPr>
        <w:t>2. alineja 4.</w:t>
      </w:r>
      <w:r w:rsidR="003D6E70" w:rsidRPr="00002C77">
        <w:rPr>
          <w:rFonts w:asciiTheme="minorHAnsi" w:hAnsiTheme="minorHAnsi"/>
        </w:rPr>
        <w:t>).</w:t>
      </w:r>
    </w:p>
    <w:p w14:paraId="36C68070" w14:textId="77777777" w:rsidR="00956E58" w:rsidRPr="00002C77" w:rsidRDefault="00956E58" w:rsidP="00956E58">
      <w:pPr>
        <w:spacing w:after="0" w:line="240" w:lineRule="auto"/>
        <w:jc w:val="both"/>
        <w:rPr>
          <w:rFonts w:cstheme="minorHAnsi"/>
          <w:sz w:val="20"/>
          <w:szCs w:val="20"/>
        </w:rPr>
      </w:pPr>
    </w:p>
    <w:p w14:paraId="79146891" w14:textId="5DF41A26" w:rsidR="003D6E70" w:rsidRPr="00002C77" w:rsidRDefault="003D6E70" w:rsidP="00956E58">
      <w:pPr>
        <w:spacing w:after="0" w:line="240" w:lineRule="auto"/>
        <w:jc w:val="both"/>
        <w:rPr>
          <w:rFonts w:cstheme="minorHAnsi"/>
          <w:sz w:val="20"/>
          <w:szCs w:val="20"/>
        </w:rPr>
      </w:pPr>
      <w:r w:rsidRPr="00002C77">
        <w:rPr>
          <w:rFonts w:cstheme="minorHAnsi"/>
          <w:sz w:val="20"/>
          <w:szCs w:val="20"/>
        </w:rPr>
        <w:t>Zaklj</w:t>
      </w:r>
      <w:r w:rsidR="005139BF" w:rsidRPr="00002C77">
        <w:rPr>
          <w:rFonts w:cstheme="minorHAnsi"/>
          <w:sz w:val="20"/>
          <w:szCs w:val="20"/>
        </w:rPr>
        <w:t>učno, za poslove rukovođenja</w:t>
      </w:r>
      <w:r w:rsidRPr="00002C77">
        <w:rPr>
          <w:rFonts w:cstheme="minorHAnsi"/>
          <w:sz w:val="20"/>
          <w:szCs w:val="20"/>
        </w:rPr>
        <w:t xml:space="preserve"> i razvoja ukupno je potrebno: 8 zaposlenika DSS/VSS tehničke struke.</w:t>
      </w:r>
    </w:p>
    <w:p w14:paraId="0A643F63" w14:textId="77777777" w:rsidR="006959A3" w:rsidRPr="00002C77" w:rsidRDefault="006959A3" w:rsidP="008954F5">
      <w:pPr>
        <w:spacing w:after="0"/>
        <w:jc w:val="both"/>
        <w:rPr>
          <w:rFonts w:cstheme="minorHAnsi"/>
          <w:sz w:val="20"/>
          <w:szCs w:val="20"/>
        </w:rPr>
      </w:pPr>
    </w:p>
    <w:p w14:paraId="63A1CAEE" w14:textId="669BDF80" w:rsidR="005139BF" w:rsidRPr="00002C77" w:rsidRDefault="001F6AC3" w:rsidP="008954F5">
      <w:pPr>
        <w:spacing w:after="0"/>
        <w:jc w:val="both"/>
        <w:rPr>
          <w:rFonts w:cstheme="minorHAnsi"/>
          <w:sz w:val="20"/>
          <w:szCs w:val="20"/>
        </w:rPr>
      </w:pPr>
      <w:r w:rsidRPr="00002C77">
        <w:rPr>
          <w:rFonts w:cstheme="minorHAnsi"/>
          <w:sz w:val="20"/>
          <w:szCs w:val="20"/>
        </w:rPr>
        <w:t>Prema podacima</w:t>
      </w:r>
      <w:r w:rsidR="00F6270A">
        <w:rPr>
          <w:rFonts w:cstheme="minorHAnsi"/>
          <w:sz w:val="20"/>
          <w:szCs w:val="20"/>
        </w:rPr>
        <w:t xml:space="preserve"> prodavatelja</w:t>
      </w:r>
      <w:r w:rsidRPr="00002C77">
        <w:rPr>
          <w:rFonts w:cstheme="minorHAnsi"/>
          <w:sz w:val="20"/>
          <w:szCs w:val="20"/>
        </w:rPr>
        <w:t>,</w:t>
      </w:r>
      <w:r w:rsidR="003D6E70" w:rsidRPr="00002C77">
        <w:rPr>
          <w:rFonts w:cstheme="minorHAnsi"/>
          <w:sz w:val="20"/>
          <w:szCs w:val="20"/>
        </w:rPr>
        <w:t xml:space="preserve"> bruto plaće DSS/VSS tehničke struke iznose </w:t>
      </w:r>
      <w:r w:rsidR="00BA5FCA" w:rsidRPr="00002C77">
        <w:rPr>
          <w:rFonts w:cstheme="minorHAnsi"/>
          <w:sz w:val="20"/>
          <w:szCs w:val="20"/>
        </w:rPr>
        <w:t xml:space="preserve">12.139,70 </w:t>
      </w:r>
      <w:r w:rsidR="003D6E70" w:rsidRPr="00002C77">
        <w:rPr>
          <w:rFonts w:cstheme="minorHAnsi"/>
          <w:sz w:val="20"/>
          <w:szCs w:val="20"/>
        </w:rPr>
        <w:t xml:space="preserve">kn (tzv. bruto 2). </w:t>
      </w:r>
    </w:p>
    <w:p w14:paraId="570DB0BB" w14:textId="3EBEB0AC" w:rsidR="003D6E70" w:rsidRPr="00002C77" w:rsidRDefault="003D6E70" w:rsidP="008954F5">
      <w:pPr>
        <w:spacing w:after="0"/>
        <w:jc w:val="both"/>
        <w:rPr>
          <w:rFonts w:cstheme="minorHAnsi"/>
          <w:sz w:val="20"/>
          <w:szCs w:val="20"/>
        </w:rPr>
      </w:pPr>
      <w:r w:rsidRPr="00002C77">
        <w:rPr>
          <w:rFonts w:cstheme="minorHAnsi"/>
          <w:sz w:val="20"/>
          <w:szCs w:val="20"/>
        </w:rPr>
        <w:t xml:space="preserve">Izračun troška zaposlenih na poslovima </w:t>
      </w:r>
      <w:r w:rsidR="005139BF" w:rsidRPr="00002C77">
        <w:rPr>
          <w:rFonts w:cstheme="minorHAnsi"/>
          <w:sz w:val="20"/>
          <w:szCs w:val="20"/>
        </w:rPr>
        <w:t xml:space="preserve">rukovođenja i razvoja </w:t>
      </w:r>
      <w:r w:rsidRPr="00002C77">
        <w:rPr>
          <w:rFonts w:cstheme="minorHAnsi"/>
          <w:sz w:val="20"/>
          <w:szCs w:val="20"/>
        </w:rPr>
        <w:t>je:</w:t>
      </w:r>
    </w:p>
    <w:p w14:paraId="022EB4D4" w14:textId="77777777" w:rsidR="005139BF" w:rsidRPr="00002C77" w:rsidRDefault="005139BF" w:rsidP="008954F5">
      <w:pPr>
        <w:spacing w:after="0"/>
        <w:jc w:val="both"/>
        <w:rPr>
          <w:rFonts w:cstheme="minorHAnsi"/>
          <w:sz w:val="20"/>
          <w:szCs w:val="20"/>
        </w:rPr>
      </w:pPr>
    </w:p>
    <w:p w14:paraId="4F1A4D1C" w14:textId="10575A45" w:rsidR="003D6E70" w:rsidRPr="00002C77" w:rsidRDefault="003D6E70" w:rsidP="008954F5">
      <w:pPr>
        <w:spacing w:after="0"/>
        <w:jc w:val="both"/>
        <w:rPr>
          <w:rFonts w:cstheme="minorHAnsi"/>
          <w:sz w:val="20"/>
          <w:szCs w:val="20"/>
        </w:rPr>
      </w:pPr>
      <w:r w:rsidRPr="00002C77">
        <w:rPr>
          <w:rFonts w:cstheme="minorHAnsi"/>
          <w:sz w:val="20"/>
          <w:szCs w:val="20"/>
        </w:rPr>
        <w:t xml:space="preserve">8 (DSS/VSS tehničke struke)* </w:t>
      </w:r>
      <w:r w:rsidR="00BA5FCA" w:rsidRPr="00002C77">
        <w:rPr>
          <w:rFonts w:cstheme="minorHAnsi"/>
          <w:sz w:val="20"/>
          <w:szCs w:val="20"/>
        </w:rPr>
        <w:t xml:space="preserve">12.139,70 kn*12 mjeseci = 1.165.411,20 </w:t>
      </w:r>
      <w:r w:rsidRPr="00002C77">
        <w:rPr>
          <w:rFonts w:cstheme="minorHAnsi"/>
          <w:sz w:val="20"/>
          <w:szCs w:val="20"/>
        </w:rPr>
        <w:t xml:space="preserve">kn. </w:t>
      </w:r>
    </w:p>
    <w:p w14:paraId="093CA579" w14:textId="18469453" w:rsidR="00B97629" w:rsidRPr="00002C77" w:rsidRDefault="00B97629" w:rsidP="008954F5">
      <w:pPr>
        <w:spacing w:after="0"/>
        <w:jc w:val="both"/>
        <w:rPr>
          <w:rFonts w:cstheme="minorHAnsi"/>
          <w:sz w:val="20"/>
          <w:szCs w:val="20"/>
        </w:rPr>
      </w:pPr>
    </w:p>
    <w:p w14:paraId="675093C2" w14:textId="15736B2E" w:rsidR="00B97629" w:rsidRPr="00002C77" w:rsidRDefault="006959A3" w:rsidP="00B97629">
      <w:pPr>
        <w:spacing w:after="0"/>
        <w:jc w:val="both"/>
        <w:rPr>
          <w:rFonts w:cstheme="minorHAnsi"/>
          <w:sz w:val="20"/>
          <w:szCs w:val="20"/>
        </w:rPr>
      </w:pPr>
      <w:r w:rsidRPr="00002C77">
        <w:rPr>
          <w:rFonts w:cstheme="minorHAnsi"/>
          <w:sz w:val="20"/>
          <w:szCs w:val="20"/>
        </w:rPr>
        <w:t>„3. z</w:t>
      </w:r>
      <w:r w:rsidR="00B97629" w:rsidRPr="00002C77">
        <w:rPr>
          <w:rFonts w:cstheme="minorHAnsi"/>
          <w:sz w:val="20"/>
          <w:szCs w:val="20"/>
        </w:rPr>
        <w:t>a održavanje građevina za javnu vodoopskrbu:</w:t>
      </w:r>
    </w:p>
    <w:p w14:paraId="19415B43" w14:textId="77777777" w:rsidR="00B97629" w:rsidRPr="00002C77" w:rsidRDefault="00B97629" w:rsidP="00B97629">
      <w:pPr>
        <w:spacing w:after="0"/>
        <w:jc w:val="both"/>
        <w:rPr>
          <w:rFonts w:cstheme="minorHAnsi"/>
          <w:sz w:val="20"/>
          <w:szCs w:val="20"/>
        </w:rPr>
      </w:pPr>
    </w:p>
    <w:p w14:paraId="7B56CE63" w14:textId="79D07CF8" w:rsidR="00B97629" w:rsidRPr="00002C77" w:rsidRDefault="00B97629" w:rsidP="006959A3">
      <w:pPr>
        <w:spacing w:after="0"/>
        <w:rPr>
          <w:rFonts w:cstheme="minorHAnsi"/>
          <w:sz w:val="20"/>
          <w:szCs w:val="20"/>
        </w:rPr>
      </w:pPr>
      <w:r w:rsidRPr="00002C77">
        <w:rPr>
          <w:rFonts w:cstheme="minorHAnsi"/>
          <w:sz w:val="20"/>
          <w:szCs w:val="20"/>
        </w:rPr>
        <w:t xml:space="preserve">3.1. </w:t>
      </w:r>
      <w:r w:rsidR="005139BF" w:rsidRPr="00002C77">
        <w:rPr>
          <w:rFonts w:cstheme="minorHAnsi"/>
          <w:sz w:val="20"/>
          <w:szCs w:val="20"/>
        </w:rPr>
        <w:t>D</w:t>
      </w:r>
      <w:r w:rsidR="006959A3" w:rsidRPr="00002C77">
        <w:rPr>
          <w:rFonts w:cstheme="minorHAnsi"/>
          <w:sz w:val="20"/>
          <w:szCs w:val="20"/>
        </w:rPr>
        <w:t>ovodnih cjevovoda i vodoopskrbne mreže, na svakih 50 km dužine, jednog zaposlenika s nižom stručnom spremom, te na svakih 200 km, jednog zaposlenika sa srednjom stručnom spremom odgovarajućeg tehničkog smjera.</w:t>
      </w:r>
      <w:r w:rsidRPr="00002C77">
        <w:rPr>
          <w:rFonts w:cstheme="minorHAnsi"/>
          <w:sz w:val="20"/>
          <w:szCs w:val="20"/>
        </w:rPr>
        <w:t>“ (</w:t>
      </w:r>
      <w:r w:rsidR="00D778B2">
        <w:rPr>
          <w:rFonts w:cstheme="minorHAnsi"/>
          <w:sz w:val="20"/>
          <w:szCs w:val="20"/>
        </w:rPr>
        <w:t xml:space="preserve">Prilog 1, </w:t>
      </w:r>
      <w:r w:rsidR="004B0E38">
        <w:rPr>
          <w:rFonts w:cstheme="minorHAnsi"/>
          <w:sz w:val="20"/>
          <w:szCs w:val="20"/>
        </w:rPr>
        <w:t xml:space="preserve">točka A, </w:t>
      </w:r>
      <w:r w:rsidR="00D778B2">
        <w:rPr>
          <w:rFonts w:cstheme="minorHAnsi"/>
          <w:sz w:val="20"/>
          <w:szCs w:val="20"/>
        </w:rPr>
        <w:t>podtočka 3.1.</w:t>
      </w:r>
      <w:r w:rsidR="005139BF" w:rsidRPr="00002C77">
        <w:rPr>
          <w:rFonts w:cstheme="minorHAnsi"/>
          <w:sz w:val="20"/>
          <w:szCs w:val="20"/>
        </w:rPr>
        <w:t xml:space="preserve">; dalje u tekstu: </w:t>
      </w:r>
      <w:r w:rsidR="00A75064" w:rsidRPr="00002C77">
        <w:rPr>
          <w:rFonts w:cstheme="minorHAnsi"/>
          <w:b/>
          <w:sz w:val="20"/>
          <w:szCs w:val="20"/>
        </w:rPr>
        <w:t>održavanje infrastrukture</w:t>
      </w:r>
      <w:r w:rsidRPr="00002C77">
        <w:rPr>
          <w:rFonts w:cstheme="minorHAnsi"/>
          <w:sz w:val="20"/>
          <w:szCs w:val="20"/>
        </w:rPr>
        <w:t>).</w:t>
      </w:r>
    </w:p>
    <w:p w14:paraId="4C389CE2" w14:textId="77777777" w:rsidR="00B97629" w:rsidRPr="00002C77" w:rsidRDefault="00B97629" w:rsidP="00B97629">
      <w:pPr>
        <w:spacing w:after="0"/>
        <w:jc w:val="both"/>
        <w:rPr>
          <w:rFonts w:cstheme="minorHAnsi"/>
          <w:sz w:val="20"/>
          <w:szCs w:val="20"/>
        </w:rPr>
      </w:pPr>
    </w:p>
    <w:p w14:paraId="19CABAA9" w14:textId="77777777" w:rsidR="005139BF" w:rsidRPr="00002C77" w:rsidRDefault="00B97629" w:rsidP="00B97629">
      <w:pPr>
        <w:spacing w:after="0"/>
        <w:jc w:val="both"/>
        <w:rPr>
          <w:rFonts w:cstheme="minorHAnsi"/>
          <w:sz w:val="20"/>
          <w:szCs w:val="20"/>
        </w:rPr>
      </w:pPr>
      <w:r w:rsidRPr="00002C77">
        <w:rPr>
          <w:rFonts w:cstheme="minorHAnsi"/>
          <w:sz w:val="20"/>
          <w:szCs w:val="20"/>
        </w:rPr>
        <w:t xml:space="preserve">S obzirom na duljinu opskrbnog puta (20,64 km), potreban je jedan zaposlenik s nižom stručnom spremom (na započetih 50 km) i jedan zaposlenik sa srednjom stručnom spremom odgovarajućeg tehničkog smjera (na započetih 200 km). </w:t>
      </w:r>
    </w:p>
    <w:p w14:paraId="69E0D069" w14:textId="77777777" w:rsidR="00EA772C" w:rsidRPr="00002C77" w:rsidRDefault="00EA772C" w:rsidP="00B97629">
      <w:pPr>
        <w:spacing w:after="0"/>
        <w:jc w:val="both"/>
        <w:rPr>
          <w:rFonts w:cstheme="minorHAnsi"/>
          <w:sz w:val="20"/>
          <w:szCs w:val="20"/>
        </w:rPr>
      </w:pPr>
    </w:p>
    <w:p w14:paraId="3A0E0F24" w14:textId="04631F72" w:rsidR="005139BF" w:rsidRPr="00002C77" w:rsidRDefault="00EA772C" w:rsidP="00B97629">
      <w:pPr>
        <w:spacing w:after="0"/>
        <w:jc w:val="both"/>
        <w:rPr>
          <w:rFonts w:cstheme="minorHAnsi"/>
          <w:sz w:val="20"/>
          <w:szCs w:val="20"/>
        </w:rPr>
      </w:pPr>
      <w:r w:rsidRPr="00002C77">
        <w:rPr>
          <w:rFonts w:cstheme="minorHAnsi"/>
          <w:sz w:val="20"/>
          <w:szCs w:val="20"/>
        </w:rPr>
        <w:t>Prema podacima</w:t>
      </w:r>
      <w:r w:rsidR="009A63CC" w:rsidRPr="00002C77">
        <w:rPr>
          <w:rFonts w:cstheme="minorHAnsi"/>
          <w:sz w:val="20"/>
          <w:szCs w:val="20"/>
        </w:rPr>
        <w:t xml:space="preserve"> prodavatelja</w:t>
      </w:r>
      <w:r w:rsidRPr="00002C77">
        <w:rPr>
          <w:rFonts w:cstheme="minorHAnsi"/>
          <w:sz w:val="20"/>
          <w:szCs w:val="20"/>
        </w:rPr>
        <w:t>, bruto plaće zaposlenika s nižom stručnom spremom (VKV) iznose 8.358,39 kn (tzv. bruto 2), a zaposlenika s sa srednjom stručnom spremom tehničkog smjera 8.671,04 kn.</w:t>
      </w:r>
    </w:p>
    <w:p w14:paraId="30250E5A" w14:textId="77777777" w:rsidR="00EA772C" w:rsidRPr="00002C77" w:rsidRDefault="00EA772C" w:rsidP="00B97629">
      <w:pPr>
        <w:spacing w:after="0"/>
        <w:jc w:val="both"/>
        <w:rPr>
          <w:rFonts w:cstheme="minorHAnsi"/>
          <w:sz w:val="20"/>
          <w:szCs w:val="20"/>
        </w:rPr>
      </w:pPr>
    </w:p>
    <w:p w14:paraId="32E759C0" w14:textId="375C48A0" w:rsidR="00B97629" w:rsidRPr="00002C77" w:rsidRDefault="00B97629" w:rsidP="00B97629">
      <w:pPr>
        <w:spacing w:after="0"/>
        <w:jc w:val="both"/>
        <w:rPr>
          <w:rFonts w:cstheme="minorHAnsi"/>
          <w:sz w:val="20"/>
          <w:szCs w:val="20"/>
        </w:rPr>
      </w:pPr>
      <w:r w:rsidRPr="00002C77">
        <w:rPr>
          <w:rFonts w:cstheme="minorHAnsi"/>
          <w:sz w:val="20"/>
          <w:szCs w:val="20"/>
        </w:rPr>
        <w:t xml:space="preserve">Izračun </w:t>
      </w:r>
      <w:r w:rsidR="005139BF" w:rsidRPr="00002C77">
        <w:rPr>
          <w:rFonts w:cstheme="minorHAnsi"/>
          <w:sz w:val="20"/>
          <w:szCs w:val="20"/>
        </w:rPr>
        <w:t>troška zaposlenih na poslovima održavanja infrastrukture</w:t>
      </w:r>
      <w:r w:rsidR="00EA772C" w:rsidRPr="00002C77">
        <w:rPr>
          <w:rFonts w:cstheme="minorHAnsi"/>
          <w:sz w:val="20"/>
          <w:szCs w:val="20"/>
        </w:rPr>
        <w:t xml:space="preserve"> je: </w:t>
      </w:r>
    </w:p>
    <w:p w14:paraId="706AF7CF" w14:textId="77777777" w:rsidR="00B97629" w:rsidRPr="00002C77" w:rsidRDefault="00B97629" w:rsidP="00B97629">
      <w:pPr>
        <w:spacing w:after="0"/>
        <w:jc w:val="both"/>
        <w:rPr>
          <w:rFonts w:cstheme="minorHAnsi"/>
          <w:sz w:val="20"/>
          <w:szCs w:val="20"/>
        </w:rPr>
      </w:pPr>
    </w:p>
    <w:p w14:paraId="52B1B0F7" w14:textId="455F8899" w:rsidR="00B97629" w:rsidRPr="00002C77" w:rsidRDefault="00B97629" w:rsidP="00B97629">
      <w:pPr>
        <w:spacing w:after="0"/>
        <w:jc w:val="both"/>
        <w:rPr>
          <w:rFonts w:cstheme="minorHAnsi"/>
          <w:sz w:val="20"/>
          <w:szCs w:val="20"/>
        </w:rPr>
      </w:pPr>
      <w:r w:rsidRPr="00002C77">
        <w:rPr>
          <w:rFonts w:cstheme="minorHAnsi"/>
          <w:sz w:val="20"/>
          <w:szCs w:val="20"/>
        </w:rPr>
        <w:t xml:space="preserve">1 VKV * 8.358,39 kn*12 mjeseci = 100.300,68 kn    </w:t>
      </w:r>
    </w:p>
    <w:p w14:paraId="05DEDBCF" w14:textId="77777777" w:rsidR="00B97629" w:rsidRPr="00002C77" w:rsidRDefault="00B97629" w:rsidP="00B97629">
      <w:pPr>
        <w:spacing w:after="0"/>
        <w:jc w:val="both"/>
        <w:rPr>
          <w:rFonts w:cstheme="minorHAnsi"/>
          <w:sz w:val="20"/>
          <w:szCs w:val="20"/>
        </w:rPr>
      </w:pPr>
      <w:r w:rsidRPr="00002C77">
        <w:rPr>
          <w:rFonts w:cstheme="minorHAnsi"/>
          <w:sz w:val="20"/>
          <w:szCs w:val="20"/>
        </w:rPr>
        <w:t>1 SSS tehničkog smjera 8.671,04 kn*12 mjeseci = 104.052,48 kn</w:t>
      </w:r>
    </w:p>
    <w:p w14:paraId="51A35323" w14:textId="77777777" w:rsidR="00B97629" w:rsidRPr="00002C77" w:rsidRDefault="00B97629" w:rsidP="00B97629">
      <w:pPr>
        <w:spacing w:after="0"/>
        <w:jc w:val="both"/>
        <w:rPr>
          <w:rFonts w:cstheme="minorHAnsi"/>
          <w:sz w:val="20"/>
          <w:szCs w:val="20"/>
        </w:rPr>
      </w:pPr>
      <w:r w:rsidRPr="00002C77">
        <w:rPr>
          <w:rFonts w:cstheme="minorHAnsi"/>
          <w:sz w:val="20"/>
          <w:szCs w:val="20"/>
        </w:rPr>
        <w:t>odnosno 100.300,68 kn + 104.052,48 kn = 204.353,16 kn.</w:t>
      </w:r>
    </w:p>
    <w:p w14:paraId="6B25367E" w14:textId="77777777" w:rsidR="00DC3F62" w:rsidRPr="00002C77" w:rsidRDefault="00DC3F62" w:rsidP="008954F5">
      <w:pPr>
        <w:spacing w:after="0"/>
        <w:jc w:val="both"/>
        <w:rPr>
          <w:rFonts w:cstheme="minorHAnsi"/>
          <w:sz w:val="20"/>
          <w:szCs w:val="20"/>
        </w:rPr>
      </w:pPr>
    </w:p>
    <w:p w14:paraId="2E52A163" w14:textId="77777777" w:rsidR="00956E58" w:rsidRPr="00002C77" w:rsidRDefault="003D6E70" w:rsidP="00956E58">
      <w:pPr>
        <w:spacing w:after="0" w:line="240" w:lineRule="auto"/>
        <w:jc w:val="both"/>
        <w:rPr>
          <w:rFonts w:cstheme="minorHAnsi"/>
          <w:sz w:val="20"/>
          <w:szCs w:val="20"/>
        </w:rPr>
      </w:pPr>
      <w:r w:rsidRPr="00002C77">
        <w:rPr>
          <w:rFonts w:cstheme="minorHAnsi"/>
          <w:sz w:val="20"/>
          <w:szCs w:val="20"/>
        </w:rPr>
        <w:t xml:space="preserve">3.2. </w:t>
      </w:r>
      <w:r w:rsidR="00956E58" w:rsidRPr="00002C77">
        <w:rPr>
          <w:rFonts w:cstheme="minorHAnsi"/>
          <w:sz w:val="20"/>
          <w:szCs w:val="20"/>
        </w:rPr>
        <w:t>Vodozahvata, crpnih stanica, uređaja za kondicioniranje vode, vodosprema i dr., kapaciteta:</w:t>
      </w:r>
    </w:p>
    <w:p w14:paraId="0FF85CF9" w14:textId="0C70F39C" w:rsidR="003D6E70" w:rsidRPr="00002C77" w:rsidRDefault="003D6E70" w:rsidP="00956E58">
      <w:pPr>
        <w:pStyle w:val="Bullet1"/>
        <w:numPr>
          <w:ilvl w:val="0"/>
          <w:numId w:val="23"/>
        </w:numPr>
        <w:spacing w:before="0" w:after="0" w:line="240" w:lineRule="auto"/>
        <w:rPr>
          <w:rFonts w:asciiTheme="minorHAnsi" w:hAnsiTheme="minorHAnsi"/>
        </w:rPr>
      </w:pPr>
      <w:r w:rsidRPr="00002C77">
        <w:rPr>
          <w:rFonts w:asciiTheme="minorHAnsi" w:hAnsiTheme="minorHAnsi"/>
          <w:b/>
          <w:u w:val="single"/>
        </w:rPr>
        <w:t>više od 501 l/s</w:t>
      </w:r>
      <w:r w:rsidRPr="00002C77">
        <w:rPr>
          <w:rFonts w:asciiTheme="minorHAnsi" w:hAnsiTheme="minorHAnsi"/>
        </w:rPr>
        <w:t xml:space="preserve"> – deset zaposlenika sa srednjom stručnom spremom</w:t>
      </w:r>
      <w:r w:rsidR="00956E58" w:rsidRPr="00002C77">
        <w:rPr>
          <w:rFonts w:asciiTheme="minorHAnsi" w:hAnsiTheme="minorHAnsi"/>
        </w:rPr>
        <w:t xml:space="preserve"> odgovarajućeg tehničkog smjera</w:t>
      </w:r>
      <w:r w:rsidRPr="00002C77">
        <w:rPr>
          <w:rFonts w:asciiTheme="minorHAnsi" w:hAnsiTheme="minorHAnsi"/>
        </w:rPr>
        <w:t>.“ (</w:t>
      </w:r>
      <w:r w:rsidR="00D778B2">
        <w:rPr>
          <w:rFonts w:asciiTheme="minorHAnsi" w:hAnsiTheme="minorHAnsi"/>
        </w:rPr>
        <w:t xml:space="preserve">Prilog 1, </w:t>
      </w:r>
      <w:r w:rsidR="00E155F9">
        <w:rPr>
          <w:rFonts w:asciiTheme="minorHAnsi" w:hAnsiTheme="minorHAnsi"/>
        </w:rPr>
        <w:t xml:space="preserve">točka A. podtočka </w:t>
      </w:r>
      <w:r w:rsidR="00D778B2">
        <w:rPr>
          <w:rFonts w:asciiTheme="minorHAnsi" w:hAnsiTheme="minorHAnsi"/>
        </w:rPr>
        <w:t>3.2. alineja 4.</w:t>
      </w:r>
      <w:r w:rsidR="005139BF" w:rsidRPr="00002C77">
        <w:rPr>
          <w:rFonts w:asciiTheme="minorHAnsi" w:hAnsiTheme="minorHAnsi"/>
        </w:rPr>
        <w:t xml:space="preserve">; dalje u tekstu: </w:t>
      </w:r>
      <w:r w:rsidR="00A75064" w:rsidRPr="00002C77">
        <w:rPr>
          <w:rFonts w:asciiTheme="minorHAnsi" w:hAnsiTheme="minorHAnsi"/>
          <w:b/>
        </w:rPr>
        <w:t xml:space="preserve">održavanje </w:t>
      </w:r>
      <w:r w:rsidR="005139BF" w:rsidRPr="00002C77">
        <w:rPr>
          <w:rFonts w:asciiTheme="minorHAnsi" w:hAnsiTheme="minorHAnsi"/>
          <w:b/>
        </w:rPr>
        <w:t>suprastruktur</w:t>
      </w:r>
      <w:r w:rsidR="00A75064" w:rsidRPr="00002C77">
        <w:rPr>
          <w:rFonts w:asciiTheme="minorHAnsi" w:hAnsiTheme="minorHAnsi"/>
          <w:b/>
        </w:rPr>
        <w:t>e</w:t>
      </w:r>
      <w:r w:rsidRPr="00002C77">
        <w:rPr>
          <w:rFonts w:asciiTheme="minorHAnsi" w:hAnsiTheme="minorHAnsi"/>
        </w:rPr>
        <w:t>).</w:t>
      </w:r>
    </w:p>
    <w:p w14:paraId="461377CD" w14:textId="77777777" w:rsidR="00DC3F62" w:rsidRPr="00002C77" w:rsidRDefault="00DC3F62" w:rsidP="008954F5">
      <w:pPr>
        <w:spacing w:after="0"/>
        <w:jc w:val="both"/>
        <w:rPr>
          <w:rFonts w:cstheme="minorHAnsi"/>
          <w:sz w:val="20"/>
          <w:szCs w:val="20"/>
        </w:rPr>
      </w:pPr>
    </w:p>
    <w:p w14:paraId="2D968C29" w14:textId="3676B5E7" w:rsidR="00956E58" w:rsidRPr="00002C77" w:rsidRDefault="00956E58" w:rsidP="00956E58">
      <w:pPr>
        <w:spacing w:after="0"/>
        <w:rPr>
          <w:rFonts w:cstheme="minorHAnsi"/>
          <w:sz w:val="20"/>
          <w:szCs w:val="20"/>
        </w:rPr>
      </w:pPr>
      <w:r w:rsidRPr="00002C77">
        <w:rPr>
          <w:rFonts w:cstheme="minorHAnsi"/>
          <w:sz w:val="20"/>
          <w:szCs w:val="20"/>
        </w:rPr>
        <w:t>Ako sustav građevina za javnu vodoopskrbu kojim upravlja javni isporučitelj nema uređaj za kondicioniranje vode propisani broj zaposlenika iz podtočke 3.2 ovoga Priloga</w:t>
      </w:r>
      <w:r w:rsidR="0054416A" w:rsidRPr="00002C77">
        <w:rPr>
          <w:rStyle w:val="FootnoteReference"/>
          <w:rFonts w:cstheme="minorHAnsi"/>
          <w:sz w:val="20"/>
          <w:szCs w:val="20"/>
        </w:rPr>
        <w:footnoteReference w:id="5"/>
      </w:r>
      <w:r w:rsidRPr="00002C77">
        <w:rPr>
          <w:rFonts w:cstheme="minorHAnsi"/>
          <w:sz w:val="20"/>
          <w:szCs w:val="20"/>
        </w:rPr>
        <w:t xml:space="preserve"> umanjuje se za 50%.</w:t>
      </w:r>
      <w:r w:rsidR="005139BF" w:rsidRPr="00002C77">
        <w:rPr>
          <w:rFonts w:cstheme="minorHAnsi"/>
          <w:sz w:val="20"/>
          <w:szCs w:val="20"/>
        </w:rPr>
        <w:t xml:space="preserve"> Ova odredba ne primjenjuje se na ovu pravnu stvar.</w:t>
      </w:r>
    </w:p>
    <w:p w14:paraId="6D7840FC" w14:textId="77777777" w:rsidR="00956E58" w:rsidRPr="00002C77" w:rsidRDefault="00956E58" w:rsidP="00956E58">
      <w:pPr>
        <w:spacing w:after="0"/>
        <w:rPr>
          <w:rFonts w:cstheme="minorHAnsi"/>
          <w:sz w:val="20"/>
          <w:szCs w:val="20"/>
        </w:rPr>
      </w:pPr>
    </w:p>
    <w:p w14:paraId="038BC4A2" w14:textId="38068710" w:rsidR="00956E58" w:rsidRPr="00002C77" w:rsidRDefault="00956E58" w:rsidP="00956E58">
      <w:pPr>
        <w:spacing w:after="0"/>
        <w:rPr>
          <w:rFonts w:cstheme="minorHAnsi"/>
          <w:sz w:val="20"/>
          <w:szCs w:val="20"/>
        </w:rPr>
      </w:pPr>
      <w:r w:rsidRPr="00002C77">
        <w:rPr>
          <w:rFonts w:cstheme="minorHAnsi"/>
          <w:sz w:val="20"/>
          <w:szCs w:val="20"/>
        </w:rPr>
        <w:t xml:space="preserve">Ako javni isporučitelj obavlja djelatnost javne vodoopskrbe tako što preuzima vodu od drugih javnog isporučitelja najmanji potrebni broj svih zaposlenika umanjuje se za 50 %, a iznosi najmanje 1. </w:t>
      </w:r>
    </w:p>
    <w:p w14:paraId="73E7C7EA" w14:textId="605164D8" w:rsidR="003D6E70" w:rsidRPr="00002C77" w:rsidRDefault="00BA5FCA" w:rsidP="008954F5">
      <w:pPr>
        <w:spacing w:after="0"/>
        <w:jc w:val="both"/>
        <w:rPr>
          <w:rFonts w:cstheme="minorHAnsi"/>
          <w:sz w:val="20"/>
          <w:szCs w:val="20"/>
        </w:rPr>
      </w:pPr>
      <w:r w:rsidRPr="00002C77">
        <w:rPr>
          <w:rFonts w:cstheme="minorHAnsi"/>
          <w:sz w:val="20"/>
          <w:szCs w:val="20"/>
        </w:rPr>
        <w:t>Ova odredba ne primjenjuje se na ovu pravnu stvar.</w:t>
      </w:r>
      <w:r w:rsidR="003D6E70" w:rsidRPr="00002C77">
        <w:rPr>
          <w:rFonts w:cstheme="minorHAnsi"/>
          <w:sz w:val="20"/>
          <w:szCs w:val="20"/>
        </w:rPr>
        <w:t xml:space="preserve"> </w:t>
      </w:r>
    </w:p>
    <w:p w14:paraId="1DED510C" w14:textId="77777777" w:rsidR="00DC3F62" w:rsidRPr="00002C77" w:rsidRDefault="00DC3F62" w:rsidP="008954F5">
      <w:pPr>
        <w:spacing w:after="0"/>
        <w:jc w:val="both"/>
        <w:rPr>
          <w:rFonts w:cstheme="minorHAnsi"/>
          <w:sz w:val="20"/>
          <w:szCs w:val="20"/>
        </w:rPr>
      </w:pPr>
    </w:p>
    <w:p w14:paraId="3CBDF13D" w14:textId="6F6D984C" w:rsidR="005139BF" w:rsidRPr="00002C77" w:rsidRDefault="001F6AC3" w:rsidP="008954F5">
      <w:pPr>
        <w:spacing w:after="0"/>
        <w:jc w:val="both"/>
        <w:rPr>
          <w:rFonts w:cstheme="minorHAnsi"/>
          <w:sz w:val="20"/>
          <w:szCs w:val="20"/>
        </w:rPr>
      </w:pPr>
      <w:r w:rsidRPr="00002C77">
        <w:rPr>
          <w:rFonts w:cstheme="minorHAnsi"/>
          <w:sz w:val="20"/>
          <w:szCs w:val="20"/>
        </w:rPr>
        <w:t>Prema podacima</w:t>
      </w:r>
      <w:r w:rsidR="009A63CC" w:rsidRPr="00002C77">
        <w:rPr>
          <w:rFonts w:cstheme="minorHAnsi"/>
          <w:sz w:val="20"/>
          <w:szCs w:val="20"/>
        </w:rPr>
        <w:t xml:space="preserve"> prodavatelja</w:t>
      </w:r>
      <w:r w:rsidRPr="00002C77">
        <w:rPr>
          <w:rFonts w:cstheme="minorHAnsi"/>
          <w:sz w:val="20"/>
          <w:szCs w:val="20"/>
        </w:rPr>
        <w:t>,</w:t>
      </w:r>
      <w:r w:rsidR="003D6E70" w:rsidRPr="00002C77">
        <w:rPr>
          <w:rFonts w:cstheme="minorHAnsi"/>
          <w:sz w:val="20"/>
          <w:szCs w:val="20"/>
        </w:rPr>
        <w:t xml:space="preserve"> bruto plaće SSS tehničke struke iznose </w:t>
      </w:r>
      <w:r w:rsidR="00BA5FCA" w:rsidRPr="00002C77">
        <w:rPr>
          <w:rFonts w:cstheme="minorHAnsi"/>
          <w:sz w:val="20"/>
          <w:szCs w:val="20"/>
        </w:rPr>
        <w:t xml:space="preserve">8.671,04 </w:t>
      </w:r>
      <w:r w:rsidR="003D6E70" w:rsidRPr="00002C77">
        <w:rPr>
          <w:rFonts w:cstheme="minorHAnsi"/>
          <w:sz w:val="20"/>
          <w:szCs w:val="20"/>
        </w:rPr>
        <w:t xml:space="preserve">kn (tzv. bruto 2). </w:t>
      </w:r>
    </w:p>
    <w:p w14:paraId="49D31748" w14:textId="77777777" w:rsidR="005139BF" w:rsidRPr="00002C77" w:rsidRDefault="005139BF" w:rsidP="008954F5">
      <w:pPr>
        <w:spacing w:after="0"/>
        <w:jc w:val="both"/>
        <w:rPr>
          <w:rFonts w:cstheme="minorHAnsi"/>
          <w:sz w:val="20"/>
          <w:szCs w:val="20"/>
        </w:rPr>
      </w:pPr>
    </w:p>
    <w:p w14:paraId="3D99EF4E" w14:textId="441106DF" w:rsidR="00DC3F62" w:rsidRPr="00002C77" w:rsidRDefault="005139BF" w:rsidP="008954F5">
      <w:pPr>
        <w:spacing w:after="0"/>
        <w:jc w:val="both"/>
        <w:rPr>
          <w:rFonts w:cstheme="minorHAnsi"/>
          <w:sz w:val="20"/>
          <w:szCs w:val="20"/>
        </w:rPr>
      </w:pPr>
      <w:r w:rsidRPr="00002C77">
        <w:rPr>
          <w:rFonts w:cstheme="minorHAnsi"/>
          <w:sz w:val="20"/>
          <w:szCs w:val="20"/>
        </w:rPr>
        <w:t>Izračun troška zaposlenih na poslovima održavanja suprastrukture</w:t>
      </w:r>
      <w:r w:rsidR="00EA772C" w:rsidRPr="00002C77">
        <w:rPr>
          <w:rFonts w:cstheme="minorHAnsi"/>
          <w:sz w:val="20"/>
          <w:szCs w:val="20"/>
        </w:rPr>
        <w:t xml:space="preserve"> je</w:t>
      </w:r>
      <w:r w:rsidRPr="00002C77">
        <w:rPr>
          <w:rFonts w:cstheme="minorHAnsi"/>
          <w:sz w:val="20"/>
          <w:szCs w:val="20"/>
        </w:rPr>
        <w:t>:</w:t>
      </w:r>
    </w:p>
    <w:p w14:paraId="5FABC308" w14:textId="77777777" w:rsidR="005139BF" w:rsidRPr="00002C77" w:rsidRDefault="005139BF" w:rsidP="008954F5">
      <w:pPr>
        <w:spacing w:after="0"/>
        <w:jc w:val="both"/>
        <w:rPr>
          <w:rFonts w:cstheme="minorHAnsi"/>
          <w:sz w:val="20"/>
          <w:szCs w:val="20"/>
        </w:rPr>
      </w:pPr>
    </w:p>
    <w:p w14:paraId="557E5E39" w14:textId="3AF4E2C0" w:rsidR="003D6E70" w:rsidRPr="00002C77" w:rsidRDefault="00BA5FCA" w:rsidP="008954F5">
      <w:pPr>
        <w:spacing w:after="0"/>
        <w:jc w:val="both"/>
        <w:rPr>
          <w:rFonts w:cstheme="minorHAnsi"/>
          <w:sz w:val="20"/>
          <w:szCs w:val="20"/>
        </w:rPr>
      </w:pPr>
      <w:r w:rsidRPr="00002C77">
        <w:rPr>
          <w:rFonts w:cstheme="minorHAnsi"/>
          <w:sz w:val="20"/>
          <w:szCs w:val="20"/>
        </w:rPr>
        <w:t>10</w:t>
      </w:r>
      <w:r w:rsidR="003D6E70" w:rsidRPr="00002C77">
        <w:rPr>
          <w:rFonts w:cstheme="minorHAnsi"/>
          <w:sz w:val="20"/>
          <w:szCs w:val="20"/>
        </w:rPr>
        <w:t xml:space="preserve"> (SSS, tehničkog smjera) </w:t>
      </w:r>
      <w:r w:rsidRPr="00002C77">
        <w:rPr>
          <w:rFonts w:cstheme="minorHAnsi"/>
          <w:sz w:val="20"/>
          <w:szCs w:val="20"/>
        </w:rPr>
        <w:t xml:space="preserve">8.671,04 </w:t>
      </w:r>
      <w:r w:rsidR="003D6E70" w:rsidRPr="00002C77">
        <w:rPr>
          <w:rFonts w:cstheme="minorHAnsi"/>
          <w:sz w:val="20"/>
          <w:szCs w:val="20"/>
        </w:rPr>
        <w:t xml:space="preserve">kn *12 mjeseci =  </w:t>
      </w:r>
      <w:r w:rsidRPr="00002C77">
        <w:rPr>
          <w:rFonts w:cstheme="minorHAnsi"/>
          <w:sz w:val="20"/>
          <w:szCs w:val="20"/>
        </w:rPr>
        <w:t xml:space="preserve">1.040.524,80 </w:t>
      </w:r>
      <w:r w:rsidR="003D6E70" w:rsidRPr="00002C77">
        <w:rPr>
          <w:rFonts w:cstheme="minorHAnsi"/>
          <w:sz w:val="20"/>
          <w:szCs w:val="20"/>
        </w:rPr>
        <w:t>kn.</w:t>
      </w:r>
    </w:p>
    <w:p w14:paraId="21973C83" w14:textId="77777777" w:rsidR="003D6E70" w:rsidRPr="00002C77" w:rsidRDefault="003D6E70" w:rsidP="008954F5">
      <w:pPr>
        <w:spacing w:after="0"/>
        <w:jc w:val="both"/>
        <w:rPr>
          <w:rFonts w:cstheme="minorHAnsi"/>
          <w:sz w:val="20"/>
          <w:szCs w:val="20"/>
        </w:rPr>
      </w:pPr>
    </w:p>
    <w:p w14:paraId="41F92436" w14:textId="141F16BB" w:rsidR="003D6E70" w:rsidRPr="00002C77" w:rsidRDefault="00EA772C" w:rsidP="008954F5">
      <w:pPr>
        <w:spacing w:after="0"/>
        <w:jc w:val="both"/>
        <w:rPr>
          <w:rFonts w:cstheme="minorHAnsi"/>
          <w:sz w:val="20"/>
          <w:szCs w:val="20"/>
        </w:rPr>
      </w:pPr>
      <w:r w:rsidRPr="00002C77">
        <w:rPr>
          <w:rFonts w:cstheme="minorHAnsi"/>
          <w:sz w:val="20"/>
          <w:szCs w:val="20"/>
        </w:rPr>
        <w:t xml:space="preserve">Ukupni </w:t>
      </w:r>
      <w:r w:rsidR="003D6E70" w:rsidRPr="00002C77">
        <w:rPr>
          <w:rFonts w:cstheme="minorHAnsi"/>
          <w:sz w:val="20"/>
          <w:szCs w:val="20"/>
        </w:rPr>
        <w:t>trošak zaposlenih</w:t>
      </w:r>
      <w:r w:rsidRPr="00002C77">
        <w:rPr>
          <w:rFonts w:cstheme="minorHAnsi"/>
          <w:sz w:val="20"/>
          <w:szCs w:val="20"/>
        </w:rPr>
        <w:t xml:space="preserve"> na vodooopskrbnom putu iznosi </w:t>
      </w:r>
      <w:r w:rsidR="002404BC" w:rsidRPr="00002C77">
        <w:rPr>
          <w:rFonts w:cstheme="minorHAnsi"/>
          <w:sz w:val="20"/>
          <w:szCs w:val="20"/>
        </w:rPr>
        <w:t xml:space="preserve">2.410.289,16 </w:t>
      </w:r>
      <w:r w:rsidR="00C90E09" w:rsidRPr="00002C77">
        <w:rPr>
          <w:rFonts w:cstheme="minorHAnsi"/>
          <w:sz w:val="20"/>
          <w:szCs w:val="20"/>
        </w:rPr>
        <w:t>kn</w:t>
      </w:r>
      <w:r w:rsidRPr="00002C77">
        <w:rPr>
          <w:rFonts w:cstheme="minorHAnsi"/>
          <w:sz w:val="20"/>
          <w:szCs w:val="20"/>
        </w:rPr>
        <w:t>, godišnje (= 1.165.411,20 kn + 204.353,16 kn + 1.040.524,80 kn)</w:t>
      </w:r>
      <w:r w:rsidR="00C90E09" w:rsidRPr="00002C77">
        <w:rPr>
          <w:rFonts w:cstheme="minorHAnsi"/>
          <w:sz w:val="20"/>
          <w:szCs w:val="20"/>
        </w:rPr>
        <w:t xml:space="preserve">.    </w:t>
      </w:r>
    </w:p>
    <w:p w14:paraId="0DEF156B" w14:textId="77777777" w:rsidR="003D6E70" w:rsidRPr="00002C77" w:rsidRDefault="003D6E70" w:rsidP="008954F5">
      <w:pPr>
        <w:spacing w:after="0"/>
        <w:jc w:val="both"/>
        <w:rPr>
          <w:rFonts w:cstheme="minorHAnsi"/>
          <w:sz w:val="20"/>
          <w:szCs w:val="20"/>
        </w:rPr>
      </w:pPr>
    </w:p>
    <w:p w14:paraId="109D07D1" w14:textId="77777777" w:rsidR="003D6E70" w:rsidRPr="00002C77" w:rsidRDefault="003D6E70" w:rsidP="00B15C42">
      <w:pPr>
        <w:numPr>
          <w:ilvl w:val="0"/>
          <w:numId w:val="13"/>
        </w:numPr>
        <w:spacing w:after="0"/>
        <w:contextualSpacing/>
        <w:jc w:val="both"/>
        <w:rPr>
          <w:rFonts w:cstheme="minorHAnsi"/>
          <w:b/>
          <w:sz w:val="20"/>
          <w:szCs w:val="20"/>
        </w:rPr>
      </w:pPr>
      <w:r w:rsidRPr="00002C77">
        <w:rPr>
          <w:rFonts w:cstheme="minorHAnsi"/>
          <w:b/>
          <w:sz w:val="20"/>
          <w:szCs w:val="20"/>
        </w:rPr>
        <w:t>Troškovi energije</w:t>
      </w:r>
    </w:p>
    <w:p w14:paraId="73419964" w14:textId="77777777" w:rsidR="00D90545" w:rsidRPr="00002C77" w:rsidRDefault="00D90545" w:rsidP="00D90545">
      <w:pPr>
        <w:spacing w:after="0"/>
        <w:jc w:val="both"/>
        <w:rPr>
          <w:rFonts w:cstheme="minorHAnsi"/>
          <w:sz w:val="20"/>
          <w:szCs w:val="20"/>
        </w:rPr>
      </w:pPr>
    </w:p>
    <w:p w14:paraId="378992D2" w14:textId="58164E02" w:rsidR="008400F1" w:rsidRPr="00002C77" w:rsidRDefault="008400F1" w:rsidP="00CC1CB4">
      <w:pPr>
        <w:spacing w:after="0"/>
        <w:jc w:val="both"/>
        <w:rPr>
          <w:rFonts w:cstheme="minorHAnsi"/>
          <w:sz w:val="20"/>
          <w:szCs w:val="20"/>
        </w:rPr>
      </w:pPr>
      <w:r w:rsidRPr="00002C77">
        <w:rPr>
          <w:rFonts w:cstheme="minorHAnsi"/>
          <w:sz w:val="20"/>
          <w:szCs w:val="20"/>
        </w:rPr>
        <w:t>Mjesto nastanka troškova energije su građevine na vodoopskrbnom putu</w:t>
      </w:r>
      <w:r w:rsidR="00A56F16" w:rsidRPr="00002C77">
        <w:rPr>
          <w:rFonts w:cstheme="minorHAnsi"/>
          <w:sz w:val="20"/>
          <w:szCs w:val="20"/>
        </w:rPr>
        <w:t>,</w:t>
      </w:r>
      <w:r w:rsidRPr="00002C77">
        <w:rPr>
          <w:rFonts w:cstheme="minorHAnsi"/>
          <w:sz w:val="20"/>
          <w:szCs w:val="20"/>
        </w:rPr>
        <w:t xml:space="preserve"> gdje se isporučuje električna energija.  </w:t>
      </w:r>
    </w:p>
    <w:p w14:paraId="7DAA56CE" w14:textId="77777777" w:rsidR="008400F1" w:rsidRPr="00002C77" w:rsidRDefault="008400F1" w:rsidP="00CC1CB4">
      <w:pPr>
        <w:spacing w:after="0"/>
        <w:jc w:val="both"/>
        <w:rPr>
          <w:rFonts w:cstheme="minorHAnsi"/>
          <w:sz w:val="20"/>
          <w:szCs w:val="20"/>
        </w:rPr>
      </w:pPr>
    </w:p>
    <w:p w14:paraId="660A75F4" w14:textId="5874388D" w:rsidR="00A75064" w:rsidRPr="00002C77" w:rsidRDefault="00A75064" w:rsidP="00CC1CB4">
      <w:pPr>
        <w:spacing w:after="0"/>
        <w:jc w:val="both"/>
        <w:rPr>
          <w:rFonts w:cstheme="minorHAnsi"/>
          <w:sz w:val="20"/>
          <w:szCs w:val="20"/>
        </w:rPr>
      </w:pPr>
      <w:r w:rsidRPr="00002C77">
        <w:rPr>
          <w:rFonts w:cstheme="minorHAnsi"/>
          <w:sz w:val="20"/>
          <w:szCs w:val="20"/>
        </w:rPr>
        <w:t>Potrebno je razgraničiti koji dio vodoopskrbnog puta je pod tlakom, a gdje se isporuka odvija gravitacijom.</w:t>
      </w:r>
    </w:p>
    <w:p w14:paraId="0B6A8CD2" w14:textId="77777777" w:rsidR="00A75064" w:rsidRPr="00002C77" w:rsidRDefault="00A75064" w:rsidP="00CC1CB4">
      <w:pPr>
        <w:spacing w:after="0"/>
        <w:jc w:val="both"/>
        <w:rPr>
          <w:rFonts w:cstheme="minorHAnsi"/>
          <w:sz w:val="20"/>
          <w:szCs w:val="20"/>
        </w:rPr>
      </w:pPr>
    </w:p>
    <w:p w14:paraId="37AEA093" w14:textId="175AADD0" w:rsidR="007F59A1" w:rsidRPr="00002C77" w:rsidRDefault="00A75064" w:rsidP="00CC1CB4">
      <w:pPr>
        <w:spacing w:after="0"/>
        <w:jc w:val="both"/>
        <w:rPr>
          <w:rFonts w:cstheme="minorHAnsi"/>
          <w:sz w:val="20"/>
          <w:szCs w:val="20"/>
        </w:rPr>
      </w:pPr>
      <w:r w:rsidRPr="00002C77">
        <w:rPr>
          <w:rFonts w:cstheme="minorHAnsi"/>
          <w:sz w:val="20"/>
          <w:szCs w:val="20"/>
        </w:rPr>
        <w:t>U pravilu, isporučitelj vodnih uslug</w:t>
      </w:r>
      <w:r w:rsidR="007F59A1" w:rsidRPr="00002C77">
        <w:rPr>
          <w:rFonts w:cstheme="minorHAnsi"/>
          <w:sz w:val="20"/>
          <w:szCs w:val="20"/>
        </w:rPr>
        <w:t>a može precizno izdvojiti t</w:t>
      </w:r>
      <w:r w:rsidRPr="00002C77">
        <w:rPr>
          <w:rFonts w:cstheme="minorHAnsi"/>
          <w:sz w:val="20"/>
          <w:szCs w:val="20"/>
        </w:rPr>
        <w:t xml:space="preserve">roškove </w:t>
      </w:r>
      <w:r w:rsidR="007F59A1" w:rsidRPr="00002C77">
        <w:rPr>
          <w:rFonts w:cstheme="minorHAnsi"/>
          <w:sz w:val="20"/>
          <w:szCs w:val="20"/>
        </w:rPr>
        <w:t xml:space="preserve">energije od ostalih troškova, </w:t>
      </w:r>
      <w:r w:rsidRPr="00002C77">
        <w:rPr>
          <w:rFonts w:cstheme="minorHAnsi"/>
          <w:sz w:val="20"/>
          <w:szCs w:val="20"/>
        </w:rPr>
        <w:t>jer svaka građevina na vodoops</w:t>
      </w:r>
      <w:r w:rsidR="00A56F16" w:rsidRPr="00002C77">
        <w:rPr>
          <w:rFonts w:cstheme="minorHAnsi"/>
          <w:sz w:val="20"/>
          <w:szCs w:val="20"/>
        </w:rPr>
        <w:t>k</w:t>
      </w:r>
      <w:r w:rsidRPr="00002C77">
        <w:rPr>
          <w:rFonts w:cstheme="minorHAnsi"/>
          <w:sz w:val="20"/>
          <w:szCs w:val="20"/>
        </w:rPr>
        <w:t xml:space="preserve">rbnom putu, osim cjevovoda je zasebno energetsko mjesto potrošnje (UKOV, CS, </w:t>
      </w:r>
      <w:r w:rsidR="007F59A1" w:rsidRPr="00002C77">
        <w:rPr>
          <w:rFonts w:cstheme="minorHAnsi"/>
          <w:sz w:val="20"/>
          <w:szCs w:val="20"/>
        </w:rPr>
        <w:t xml:space="preserve">PK i d.) te isporučitelji energenata za svako od njih izdaju zasebne račune, koje isporučitelj vodnih usluga zasebno </w:t>
      </w:r>
      <w:proofErr w:type="spellStart"/>
      <w:r w:rsidR="007F59A1" w:rsidRPr="00002C77">
        <w:rPr>
          <w:rFonts w:cstheme="minorHAnsi"/>
          <w:sz w:val="20"/>
          <w:szCs w:val="20"/>
        </w:rPr>
        <w:t>proknjižava</w:t>
      </w:r>
      <w:proofErr w:type="spellEnd"/>
      <w:r w:rsidR="007F59A1" w:rsidRPr="00002C77">
        <w:rPr>
          <w:rFonts w:cstheme="minorHAnsi"/>
          <w:sz w:val="20"/>
          <w:szCs w:val="20"/>
        </w:rPr>
        <w:t>.</w:t>
      </w:r>
    </w:p>
    <w:p w14:paraId="408DE8D1" w14:textId="77777777" w:rsidR="007F59A1" w:rsidRPr="00002C77" w:rsidRDefault="007F59A1" w:rsidP="00CC1CB4">
      <w:pPr>
        <w:spacing w:after="0"/>
        <w:jc w:val="both"/>
        <w:rPr>
          <w:rFonts w:cstheme="minorHAnsi"/>
          <w:sz w:val="20"/>
          <w:szCs w:val="20"/>
        </w:rPr>
      </w:pPr>
    </w:p>
    <w:p w14:paraId="7A466BD8" w14:textId="04950D73" w:rsidR="00801733" w:rsidRPr="00002C77" w:rsidRDefault="007F59A1" w:rsidP="007F59A1">
      <w:pPr>
        <w:spacing w:after="0"/>
        <w:jc w:val="both"/>
        <w:rPr>
          <w:rFonts w:cstheme="minorHAnsi"/>
          <w:sz w:val="20"/>
          <w:szCs w:val="20"/>
        </w:rPr>
      </w:pPr>
      <w:r w:rsidRPr="00002C77">
        <w:rPr>
          <w:rFonts w:cstheme="minorHAnsi"/>
          <w:sz w:val="20"/>
          <w:szCs w:val="20"/>
        </w:rPr>
        <w:t>Primjer:</w:t>
      </w:r>
    </w:p>
    <w:p w14:paraId="7AA44589" w14:textId="4AA31AFC" w:rsidR="00CC1CB4" w:rsidRPr="00002C77" w:rsidRDefault="009A63CC" w:rsidP="005F3E7D">
      <w:pPr>
        <w:spacing w:after="0"/>
        <w:jc w:val="both"/>
        <w:rPr>
          <w:rFonts w:cstheme="minorHAnsi"/>
          <w:sz w:val="20"/>
          <w:szCs w:val="20"/>
        </w:rPr>
      </w:pPr>
      <w:r w:rsidRPr="00002C77">
        <w:rPr>
          <w:rFonts w:cstheme="minorHAnsi"/>
          <w:sz w:val="20"/>
          <w:szCs w:val="20"/>
        </w:rPr>
        <w:t xml:space="preserve">Prodavatelj </w:t>
      </w:r>
      <w:r w:rsidR="00521D2D" w:rsidRPr="00002C77">
        <w:rPr>
          <w:rFonts w:cstheme="minorHAnsi"/>
          <w:sz w:val="20"/>
          <w:szCs w:val="20"/>
        </w:rPr>
        <w:t xml:space="preserve">je </w:t>
      </w:r>
      <w:r w:rsidR="00D90545" w:rsidRPr="00002C77">
        <w:rPr>
          <w:rFonts w:cstheme="minorHAnsi"/>
          <w:sz w:val="20"/>
          <w:szCs w:val="20"/>
        </w:rPr>
        <w:t xml:space="preserve">iskazao troškove energije za 2019. </w:t>
      </w:r>
      <w:r w:rsidR="00CC1CB4" w:rsidRPr="00002C77">
        <w:rPr>
          <w:rFonts w:cstheme="minorHAnsi"/>
          <w:sz w:val="20"/>
          <w:szCs w:val="20"/>
        </w:rPr>
        <w:t>godinu  u iznosu od 2.452.889,89 kn  za crpilište Vinogradi  i od 1.527.668,35 kn za UKOV i CS Nebo-P</w:t>
      </w:r>
      <w:r w:rsidR="005F3E7D" w:rsidRPr="00002C77">
        <w:rPr>
          <w:rFonts w:cstheme="minorHAnsi"/>
          <w:sz w:val="20"/>
          <w:szCs w:val="20"/>
        </w:rPr>
        <w:t>ustara</w:t>
      </w:r>
      <w:r w:rsidR="00CC1CB4" w:rsidRPr="00002C77">
        <w:rPr>
          <w:rFonts w:cstheme="minorHAnsi"/>
          <w:sz w:val="20"/>
          <w:szCs w:val="20"/>
        </w:rPr>
        <w:t xml:space="preserve"> (D1), odnosno ukupno 3.980.558,24 kn, </w:t>
      </w:r>
      <w:r w:rsidR="00E07799" w:rsidRPr="00002C77">
        <w:rPr>
          <w:rFonts w:cstheme="minorHAnsi"/>
          <w:sz w:val="20"/>
          <w:szCs w:val="20"/>
        </w:rPr>
        <w:t xml:space="preserve">kao troškove energije na opskrbnom putu. </w:t>
      </w:r>
      <w:r w:rsidR="00801733" w:rsidRPr="00002C77">
        <w:rPr>
          <w:rFonts w:cstheme="minorHAnsi"/>
          <w:sz w:val="20"/>
          <w:szCs w:val="20"/>
        </w:rPr>
        <w:t xml:space="preserve"> O</w:t>
      </w:r>
      <w:r w:rsidR="00636584" w:rsidRPr="00002C77">
        <w:rPr>
          <w:rFonts w:cstheme="minorHAnsi"/>
          <w:sz w:val="20"/>
          <w:szCs w:val="20"/>
        </w:rPr>
        <w:t>vakav visok udjel</w:t>
      </w:r>
      <w:r w:rsidR="00801733" w:rsidRPr="00002C77">
        <w:rPr>
          <w:rFonts w:cstheme="minorHAnsi"/>
          <w:sz w:val="20"/>
          <w:szCs w:val="20"/>
        </w:rPr>
        <w:t xml:space="preserve"> troškova električne energije na lokaciji UKOV-a proizlazi iz činjenice da je tu locirana i CS Nebo-Pustara , putem koje se tlači voda za cjelokupan sustav javne vodoopskrbe, kao i za smjer prema mjernom mjestu Ovčara. </w:t>
      </w:r>
    </w:p>
    <w:p w14:paraId="0B0C9395" w14:textId="77777777" w:rsidR="00801733" w:rsidRPr="00002C77" w:rsidRDefault="00801733" w:rsidP="005F3E7D">
      <w:pPr>
        <w:spacing w:after="0"/>
        <w:jc w:val="both"/>
        <w:rPr>
          <w:rFonts w:cstheme="minorHAnsi"/>
          <w:sz w:val="20"/>
          <w:szCs w:val="20"/>
        </w:rPr>
      </w:pPr>
    </w:p>
    <w:p w14:paraId="7C866383" w14:textId="04992F9D" w:rsidR="00801733" w:rsidRPr="00002C77" w:rsidRDefault="007F59A1" w:rsidP="005F3E7D">
      <w:pPr>
        <w:spacing w:after="0"/>
        <w:jc w:val="both"/>
        <w:rPr>
          <w:rFonts w:cstheme="minorHAnsi"/>
          <w:sz w:val="20"/>
          <w:szCs w:val="20"/>
        </w:rPr>
      </w:pPr>
      <w:r w:rsidRPr="00002C77">
        <w:rPr>
          <w:rFonts w:cstheme="minorHAnsi"/>
          <w:sz w:val="20"/>
          <w:szCs w:val="20"/>
        </w:rPr>
        <w:t xml:space="preserve">Troškovi električne </w:t>
      </w:r>
      <w:r w:rsidR="00801733" w:rsidRPr="00002C77">
        <w:rPr>
          <w:rFonts w:cstheme="minorHAnsi"/>
          <w:sz w:val="20"/>
          <w:szCs w:val="20"/>
        </w:rPr>
        <w:t xml:space="preserve">energije na </w:t>
      </w:r>
      <w:r w:rsidRPr="00002C77">
        <w:rPr>
          <w:rFonts w:cstheme="minorHAnsi"/>
          <w:sz w:val="20"/>
          <w:szCs w:val="20"/>
        </w:rPr>
        <w:t>vodo</w:t>
      </w:r>
      <w:r w:rsidR="00801733" w:rsidRPr="00002C77">
        <w:rPr>
          <w:rFonts w:cstheme="minorHAnsi"/>
          <w:sz w:val="20"/>
          <w:szCs w:val="20"/>
        </w:rPr>
        <w:t xml:space="preserve">opskrbnom putu </w:t>
      </w:r>
      <w:r w:rsidRPr="00002C77">
        <w:rPr>
          <w:rFonts w:cstheme="minorHAnsi"/>
          <w:sz w:val="20"/>
          <w:szCs w:val="20"/>
        </w:rPr>
        <w:t xml:space="preserve">utvrđuju se </w:t>
      </w:r>
      <w:r w:rsidR="00801733" w:rsidRPr="00002C77">
        <w:rPr>
          <w:rFonts w:cstheme="minorHAnsi"/>
          <w:sz w:val="20"/>
          <w:szCs w:val="20"/>
        </w:rPr>
        <w:t>u godišnjem iznosu od 3.980.558,24 kn</w:t>
      </w:r>
      <w:r w:rsidR="004E7B46" w:rsidRPr="00002C77">
        <w:rPr>
          <w:rFonts w:cstheme="minorHAnsi"/>
          <w:sz w:val="20"/>
          <w:szCs w:val="20"/>
        </w:rPr>
        <w:t>.</w:t>
      </w:r>
    </w:p>
    <w:p w14:paraId="03C43E14" w14:textId="1E17A743" w:rsidR="009A63CC" w:rsidRPr="00002C77" w:rsidRDefault="009A63CC" w:rsidP="005F3E7D">
      <w:pPr>
        <w:spacing w:after="0"/>
        <w:jc w:val="both"/>
        <w:rPr>
          <w:rFonts w:cstheme="minorHAnsi"/>
          <w:sz w:val="20"/>
          <w:szCs w:val="20"/>
        </w:rPr>
      </w:pPr>
    </w:p>
    <w:p w14:paraId="0C7879D4" w14:textId="6E65090F" w:rsidR="009A63CC" w:rsidRPr="00002C77" w:rsidRDefault="0054416A" w:rsidP="005F3E7D">
      <w:pPr>
        <w:spacing w:after="0"/>
        <w:jc w:val="both"/>
        <w:rPr>
          <w:rFonts w:cstheme="minorHAnsi"/>
          <w:sz w:val="20"/>
          <w:szCs w:val="20"/>
        </w:rPr>
      </w:pPr>
      <w:r w:rsidRPr="00002C77">
        <w:rPr>
          <w:rFonts w:cstheme="minorHAnsi"/>
          <w:sz w:val="20"/>
          <w:szCs w:val="20"/>
        </w:rPr>
        <w:t xml:space="preserve">U </w:t>
      </w:r>
      <w:r w:rsidR="009A63CC" w:rsidRPr="00002C77">
        <w:rPr>
          <w:rFonts w:cstheme="minorHAnsi"/>
          <w:sz w:val="20"/>
          <w:szCs w:val="20"/>
        </w:rPr>
        <w:t xml:space="preserve">slučaju izostanka suradnje prodavatelja, </w:t>
      </w:r>
      <w:r w:rsidRPr="00002C77">
        <w:rPr>
          <w:rFonts w:cstheme="minorHAnsi"/>
          <w:sz w:val="20"/>
          <w:szCs w:val="20"/>
        </w:rPr>
        <w:t xml:space="preserve">troškovi energije se, u </w:t>
      </w:r>
      <w:r w:rsidR="009A63CC" w:rsidRPr="00002C77">
        <w:rPr>
          <w:rFonts w:cstheme="minorHAnsi"/>
          <w:sz w:val="20"/>
          <w:szCs w:val="20"/>
        </w:rPr>
        <w:t>mogu utvrditi</w:t>
      </w:r>
      <w:r w:rsidR="00C27921" w:rsidRPr="00002C77">
        <w:rPr>
          <w:rFonts w:cstheme="minorHAnsi"/>
          <w:sz w:val="20"/>
          <w:szCs w:val="20"/>
        </w:rPr>
        <w:t xml:space="preserve"> i temeljem tehničkih pretpostavki, koje su primjenjive u elektrotehnici. </w:t>
      </w:r>
      <w:r w:rsidR="009A63CC" w:rsidRPr="00002C77">
        <w:rPr>
          <w:rFonts w:cstheme="minorHAnsi"/>
          <w:sz w:val="20"/>
          <w:szCs w:val="20"/>
        </w:rPr>
        <w:t xml:space="preserve"> </w:t>
      </w:r>
    </w:p>
    <w:p w14:paraId="4AA4951F" w14:textId="77777777" w:rsidR="003D6E70" w:rsidRPr="00002C77" w:rsidRDefault="003D6E70" w:rsidP="008954F5">
      <w:pPr>
        <w:spacing w:after="0"/>
        <w:contextualSpacing/>
        <w:jc w:val="both"/>
        <w:rPr>
          <w:rFonts w:cstheme="minorHAnsi"/>
          <w:b/>
          <w:sz w:val="20"/>
          <w:szCs w:val="20"/>
        </w:rPr>
      </w:pPr>
    </w:p>
    <w:p w14:paraId="05B122CB" w14:textId="13F85649" w:rsidR="00490D5D" w:rsidRPr="00002C77" w:rsidRDefault="003D6E70" w:rsidP="008954F5">
      <w:pPr>
        <w:numPr>
          <w:ilvl w:val="0"/>
          <w:numId w:val="13"/>
        </w:numPr>
        <w:spacing w:after="0"/>
        <w:contextualSpacing/>
        <w:jc w:val="both"/>
        <w:rPr>
          <w:rFonts w:cstheme="minorHAnsi"/>
          <w:b/>
          <w:sz w:val="20"/>
          <w:szCs w:val="20"/>
        </w:rPr>
      </w:pPr>
      <w:r w:rsidRPr="00002C77">
        <w:rPr>
          <w:rFonts w:cstheme="minorHAnsi"/>
          <w:b/>
          <w:sz w:val="20"/>
          <w:szCs w:val="20"/>
        </w:rPr>
        <w:t xml:space="preserve">Troškovi kondicioniranja vode </w:t>
      </w:r>
    </w:p>
    <w:p w14:paraId="3912EAEA" w14:textId="61BA851C" w:rsidR="007F59A1" w:rsidRPr="00002C77" w:rsidRDefault="007F59A1" w:rsidP="007F59A1">
      <w:pPr>
        <w:spacing w:after="0"/>
        <w:contextualSpacing/>
        <w:jc w:val="both"/>
        <w:rPr>
          <w:rFonts w:cstheme="minorHAnsi"/>
          <w:b/>
          <w:sz w:val="20"/>
          <w:szCs w:val="20"/>
        </w:rPr>
      </w:pPr>
    </w:p>
    <w:p w14:paraId="6CF94FD7" w14:textId="77777777" w:rsidR="008400F1" w:rsidRPr="00002C77" w:rsidRDefault="008400F1" w:rsidP="007F59A1">
      <w:pPr>
        <w:spacing w:after="0"/>
        <w:contextualSpacing/>
        <w:jc w:val="both"/>
        <w:rPr>
          <w:rFonts w:cstheme="minorHAnsi"/>
          <w:sz w:val="20"/>
          <w:szCs w:val="20"/>
        </w:rPr>
      </w:pPr>
      <w:r w:rsidRPr="00002C77">
        <w:rPr>
          <w:rFonts w:cstheme="minorHAnsi"/>
          <w:sz w:val="20"/>
          <w:szCs w:val="20"/>
        </w:rPr>
        <w:t xml:space="preserve">Mjesto nastanka troškova kondicioniranja vode je </w:t>
      </w:r>
      <w:proofErr w:type="spellStart"/>
      <w:r w:rsidRPr="00002C77">
        <w:rPr>
          <w:rFonts w:cstheme="minorHAnsi"/>
          <w:sz w:val="20"/>
          <w:szCs w:val="20"/>
        </w:rPr>
        <w:t>vodozahvat</w:t>
      </w:r>
      <w:proofErr w:type="spellEnd"/>
      <w:r w:rsidRPr="00002C77">
        <w:rPr>
          <w:rFonts w:cstheme="minorHAnsi"/>
          <w:sz w:val="20"/>
          <w:szCs w:val="20"/>
        </w:rPr>
        <w:t xml:space="preserve">. </w:t>
      </w:r>
    </w:p>
    <w:p w14:paraId="699A1EFE" w14:textId="68ED26E0" w:rsidR="008400F1" w:rsidRPr="00002C77" w:rsidRDefault="008400F1" w:rsidP="007F59A1">
      <w:pPr>
        <w:spacing w:after="0"/>
        <w:contextualSpacing/>
        <w:jc w:val="both"/>
        <w:rPr>
          <w:rFonts w:cstheme="minorHAnsi"/>
          <w:sz w:val="20"/>
          <w:szCs w:val="20"/>
        </w:rPr>
      </w:pPr>
      <w:r w:rsidRPr="00002C77">
        <w:rPr>
          <w:rFonts w:cstheme="minorHAnsi"/>
          <w:sz w:val="20"/>
          <w:szCs w:val="20"/>
        </w:rPr>
        <w:t xml:space="preserve">Potrebno je izdvojiti koji se troškovi kondicioniranja odnose na </w:t>
      </w:r>
      <w:proofErr w:type="spellStart"/>
      <w:r w:rsidRPr="00002C77">
        <w:rPr>
          <w:rFonts w:cstheme="minorHAnsi"/>
          <w:sz w:val="20"/>
          <w:szCs w:val="20"/>
        </w:rPr>
        <w:t>vodozahvat</w:t>
      </w:r>
      <w:proofErr w:type="spellEnd"/>
      <w:r w:rsidRPr="00002C77">
        <w:rPr>
          <w:rFonts w:cstheme="minorHAnsi"/>
          <w:sz w:val="20"/>
          <w:szCs w:val="20"/>
        </w:rPr>
        <w:t xml:space="preserve"> na vodoopskrbnom putu. </w:t>
      </w:r>
    </w:p>
    <w:p w14:paraId="210495F3" w14:textId="59D55E93" w:rsidR="008400F1" w:rsidRPr="00002C77" w:rsidRDefault="008400F1" w:rsidP="007F59A1">
      <w:pPr>
        <w:spacing w:after="0"/>
        <w:contextualSpacing/>
        <w:jc w:val="both"/>
        <w:rPr>
          <w:rFonts w:cstheme="minorHAnsi"/>
          <w:sz w:val="20"/>
          <w:szCs w:val="20"/>
        </w:rPr>
      </w:pPr>
      <w:r w:rsidRPr="00002C77">
        <w:rPr>
          <w:rFonts w:cstheme="minorHAnsi"/>
          <w:sz w:val="20"/>
          <w:szCs w:val="20"/>
        </w:rPr>
        <w:t xml:space="preserve"> </w:t>
      </w:r>
    </w:p>
    <w:p w14:paraId="4B9167E0" w14:textId="76AB345C" w:rsidR="007F59A1" w:rsidRPr="00002C77" w:rsidRDefault="007F59A1" w:rsidP="007F59A1">
      <w:pPr>
        <w:spacing w:after="0"/>
        <w:contextualSpacing/>
        <w:jc w:val="both"/>
        <w:rPr>
          <w:rFonts w:cstheme="minorHAnsi"/>
          <w:sz w:val="20"/>
          <w:szCs w:val="20"/>
        </w:rPr>
      </w:pPr>
      <w:r w:rsidRPr="00002C77">
        <w:rPr>
          <w:rFonts w:cstheme="minorHAnsi"/>
          <w:sz w:val="20"/>
          <w:szCs w:val="20"/>
        </w:rPr>
        <w:t>Primjer:</w:t>
      </w:r>
    </w:p>
    <w:p w14:paraId="784ECC23" w14:textId="77777777" w:rsidR="00A8235A" w:rsidRDefault="00A8235A" w:rsidP="0048753A">
      <w:pPr>
        <w:spacing w:after="0"/>
        <w:jc w:val="both"/>
        <w:rPr>
          <w:rFonts w:cstheme="minorHAnsi"/>
          <w:sz w:val="20"/>
          <w:szCs w:val="20"/>
        </w:rPr>
      </w:pPr>
    </w:p>
    <w:p w14:paraId="77906F54" w14:textId="452D5CD2" w:rsidR="00EE7684" w:rsidRPr="00002C77" w:rsidRDefault="009A63CC" w:rsidP="0048753A">
      <w:pPr>
        <w:spacing w:after="0"/>
        <w:jc w:val="both"/>
        <w:rPr>
          <w:rFonts w:cstheme="minorHAnsi"/>
          <w:sz w:val="20"/>
          <w:szCs w:val="20"/>
        </w:rPr>
      </w:pPr>
      <w:r w:rsidRPr="00002C77">
        <w:rPr>
          <w:rFonts w:cstheme="minorHAnsi"/>
          <w:sz w:val="20"/>
          <w:szCs w:val="20"/>
        </w:rPr>
        <w:t xml:space="preserve">Prodavatelj </w:t>
      </w:r>
      <w:r w:rsidR="003D6E70" w:rsidRPr="00002C77">
        <w:rPr>
          <w:rFonts w:cstheme="minorHAnsi"/>
          <w:sz w:val="20"/>
          <w:szCs w:val="20"/>
        </w:rPr>
        <w:t xml:space="preserve">je iskazao troškove nabave kemikalija za kondicioniranje vode </w:t>
      </w:r>
      <w:r w:rsidR="00EE7684" w:rsidRPr="00002C77">
        <w:rPr>
          <w:rFonts w:cstheme="minorHAnsi"/>
          <w:sz w:val="20"/>
          <w:szCs w:val="20"/>
        </w:rPr>
        <w:t xml:space="preserve">i ostalih povezanih troškova </w:t>
      </w:r>
      <w:r w:rsidR="003D6E70" w:rsidRPr="00002C77">
        <w:rPr>
          <w:rFonts w:cstheme="minorHAnsi"/>
          <w:sz w:val="20"/>
          <w:szCs w:val="20"/>
        </w:rPr>
        <w:t>u iznosu od</w:t>
      </w:r>
      <w:r w:rsidR="00EE7684" w:rsidRPr="00002C77">
        <w:rPr>
          <w:rFonts w:cstheme="minorHAnsi"/>
          <w:sz w:val="20"/>
          <w:szCs w:val="20"/>
        </w:rPr>
        <w:t xml:space="preserve"> 1.661.934,89 kn za 2019. godinu</w:t>
      </w:r>
      <w:r w:rsidR="0048753A" w:rsidRPr="00002C77">
        <w:rPr>
          <w:rFonts w:cstheme="minorHAnsi"/>
          <w:sz w:val="20"/>
          <w:szCs w:val="20"/>
        </w:rPr>
        <w:t>. Troškovi se sastoje od 1.346.164,11 kn troškova nabavke kemikalija za potrebe rada UKOV-a, kao i ostalih povezanih troškova u iznosu od 315.770,78 kn, koji se odnose na utrošak toplinske energije u iznosu od 96.211,54 kn, te ostalih raznih troškova koji  nastaju u postupku kondicioniranja (sitnog inventara potrebnog za rad, materijala i sl.).</w:t>
      </w:r>
    </w:p>
    <w:p w14:paraId="7B0BE272" w14:textId="77777777" w:rsidR="0048753A" w:rsidRPr="00002C77" w:rsidRDefault="0048753A" w:rsidP="0048753A">
      <w:pPr>
        <w:spacing w:after="0"/>
        <w:jc w:val="both"/>
        <w:rPr>
          <w:rFonts w:cstheme="minorHAnsi"/>
          <w:sz w:val="20"/>
          <w:szCs w:val="20"/>
        </w:rPr>
      </w:pPr>
    </w:p>
    <w:p w14:paraId="11FB3637" w14:textId="52ECD51A" w:rsidR="0048753A" w:rsidRPr="00002C77" w:rsidRDefault="0048753A" w:rsidP="0048753A">
      <w:pPr>
        <w:spacing w:after="0"/>
        <w:jc w:val="both"/>
        <w:rPr>
          <w:rFonts w:cstheme="minorHAnsi"/>
          <w:sz w:val="20"/>
          <w:szCs w:val="20"/>
        </w:rPr>
      </w:pPr>
      <w:r w:rsidRPr="00002C77">
        <w:rPr>
          <w:rFonts w:cstheme="minorHAnsi"/>
          <w:sz w:val="20"/>
          <w:szCs w:val="20"/>
        </w:rPr>
        <w:t xml:space="preserve">Zbog </w:t>
      </w:r>
      <w:r w:rsidR="00C9531F" w:rsidRPr="00002C77">
        <w:rPr>
          <w:rFonts w:cstheme="minorHAnsi"/>
          <w:sz w:val="20"/>
          <w:szCs w:val="20"/>
        </w:rPr>
        <w:t xml:space="preserve">brojnosti, </w:t>
      </w:r>
      <w:r w:rsidRPr="00002C77">
        <w:rPr>
          <w:rFonts w:cstheme="minorHAnsi"/>
          <w:sz w:val="20"/>
          <w:szCs w:val="20"/>
        </w:rPr>
        <w:t xml:space="preserve">ekstenzivnosti </w:t>
      </w:r>
      <w:r w:rsidR="00C9531F" w:rsidRPr="00002C77">
        <w:rPr>
          <w:rFonts w:cstheme="minorHAnsi"/>
          <w:sz w:val="20"/>
          <w:szCs w:val="20"/>
        </w:rPr>
        <w:t xml:space="preserve">i složenosti </w:t>
      </w:r>
      <w:r w:rsidRPr="00002C77">
        <w:rPr>
          <w:rFonts w:cstheme="minorHAnsi"/>
          <w:sz w:val="20"/>
          <w:szCs w:val="20"/>
        </w:rPr>
        <w:t xml:space="preserve">kemijskih postupaka potrebnih za rad UKOV-a, da bi se iz sirove vode, </w:t>
      </w:r>
      <w:r w:rsidR="007177A5" w:rsidRPr="00002C77">
        <w:rPr>
          <w:rFonts w:cstheme="minorHAnsi"/>
          <w:sz w:val="20"/>
          <w:szCs w:val="20"/>
        </w:rPr>
        <w:t xml:space="preserve">koja je bakteriološki ispravna, ali ne </w:t>
      </w:r>
      <w:r w:rsidRPr="00002C77">
        <w:rPr>
          <w:rFonts w:cstheme="minorHAnsi"/>
          <w:sz w:val="20"/>
          <w:szCs w:val="20"/>
        </w:rPr>
        <w:t xml:space="preserve">udovoljava standardima kvalitete vode za ljudsku potrošnju, uklonio višak željeza, mangana, arsena i amonijaka, </w:t>
      </w:r>
      <w:r w:rsidR="007F59A1" w:rsidRPr="00002C77">
        <w:rPr>
          <w:rFonts w:cstheme="minorHAnsi"/>
          <w:sz w:val="20"/>
          <w:szCs w:val="20"/>
        </w:rPr>
        <w:t xml:space="preserve">troškovi </w:t>
      </w:r>
      <w:r w:rsidRPr="00002C77">
        <w:rPr>
          <w:rFonts w:cstheme="minorHAnsi"/>
          <w:sz w:val="20"/>
          <w:szCs w:val="20"/>
        </w:rPr>
        <w:t xml:space="preserve">kondicioniranja vode </w:t>
      </w:r>
      <w:r w:rsidR="007F59A1" w:rsidRPr="00002C77">
        <w:rPr>
          <w:rFonts w:cstheme="minorHAnsi"/>
          <w:sz w:val="20"/>
          <w:szCs w:val="20"/>
        </w:rPr>
        <w:t xml:space="preserve">utvrđuju se </w:t>
      </w:r>
      <w:r w:rsidRPr="00002C77">
        <w:rPr>
          <w:rFonts w:cstheme="minorHAnsi"/>
          <w:sz w:val="20"/>
          <w:szCs w:val="20"/>
        </w:rPr>
        <w:t>u godišnjem iznosu od 1.661.934,89 kn.</w:t>
      </w:r>
    </w:p>
    <w:p w14:paraId="62B818CA" w14:textId="29579248" w:rsidR="007F59A1" w:rsidRPr="00002C77" w:rsidRDefault="007F59A1" w:rsidP="0048753A">
      <w:pPr>
        <w:spacing w:after="0"/>
        <w:jc w:val="both"/>
        <w:rPr>
          <w:rFonts w:cstheme="minorHAnsi"/>
          <w:sz w:val="20"/>
          <w:szCs w:val="20"/>
        </w:rPr>
      </w:pPr>
    </w:p>
    <w:p w14:paraId="1F939F29" w14:textId="3F04996D" w:rsidR="007F59A1" w:rsidRPr="00002C77" w:rsidRDefault="007F59A1" w:rsidP="0048753A">
      <w:pPr>
        <w:spacing w:after="0"/>
        <w:jc w:val="both"/>
        <w:rPr>
          <w:rFonts w:cstheme="minorHAnsi"/>
          <w:sz w:val="20"/>
          <w:szCs w:val="20"/>
        </w:rPr>
      </w:pPr>
      <w:r w:rsidRPr="00002C77">
        <w:rPr>
          <w:rFonts w:cstheme="minorHAnsi"/>
          <w:sz w:val="20"/>
          <w:szCs w:val="20"/>
        </w:rPr>
        <w:t>Napomena:</w:t>
      </w:r>
    </w:p>
    <w:p w14:paraId="2ADDC48E" w14:textId="77777777" w:rsidR="00A8235A" w:rsidRDefault="00A8235A" w:rsidP="00EE7684">
      <w:pPr>
        <w:spacing w:after="0"/>
        <w:jc w:val="both"/>
        <w:rPr>
          <w:rFonts w:cstheme="minorHAnsi"/>
          <w:sz w:val="20"/>
          <w:szCs w:val="20"/>
        </w:rPr>
      </w:pPr>
    </w:p>
    <w:p w14:paraId="6D5B86C3" w14:textId="66E64479" w:rsidR="00EE7684" w:rsidRPr="00002C77" w:rsidRDefault="007F59A1" w:rsidP="00EE7684">
      <w:pPr>
        <w:spacing w:after="0"/>
        <w:jc w:val="both"/>
        <w:rPr>
          <w:rFonts w:cstheme="minorHAnsi"/>
          <w:sz w:val="20"/>
          <w:szCs w:val="20"/>
        </w:rPr>
      </w:pPr>
      <w:r w:rsidRPr="00002C77">
        <w:rPr>
          <w:rFonts w:cstheme="minorHAnsi"/>
          <w:sz w:val="20"/>
          <w:szCs w:val="20"/>
        </w:rPr>
        <w:lastRenderedPageBreak/>
        <w:t>Ako isporučitelj vodnih usluga ima troškove kondicioniranja izvan vodozahvata</w:t>
      </w:r>
      <w:r w:rsidR="00845DCC" w:rsidRPr="00002C77">
        <w:rPr>
          <w:rFonts w:cstheme="minorHAnsi"/>
          <w:sz w:val="20"/>
          <w:szCs w:val="20"/>
        </w:rPr>
        <w:t xml:space="preserve"> na konkretnom vodoopskrbnom putu</w:t>
      </w:r>
      <w:r w:rsidRPr="00002C77">
        <w:rPr>
          <w:rFonts w:cstheme="minorHAnsi"/>
          <w:sz w:val="20"/>
          <w:szCs w:val="20"/>
        </w:rPr>
        <w:t xml:space="preserve">, </w:t>
      </w:r>
      <w:r w:rsidR="00845DCC" w:rsidRPr="00002C77">
        <w:rPr>
          <w:rFonts w:cstheme="minorHAnsi"/>
          <w:sz w:val="20"/>
          <w:szCs w:val="20"/>
        </w:rPr>
        <w:t>n</w:t>
      </w:r>
      <w:r w:rsidRPr="00002C77">
        <w:rPr>
          <w:rFonts w:cstheme="minorHAnsi"/>
          <w:sz w:val="20"/>
          <w:szCs w:val="20"/>
        </w:rPr>
        <w:t xml:space="preserve">pr. na drugim </w:t>
      </w:r>
      <w:proofErr w:type="spellStart"/>
      <w:r w:rsidRPr="00002C77">
        <w:rPr>
          <w:rFonts w:cstheme="minorHAnsi"/>
          <w:sz w:val="20"/>
          <w:szCs w:val="20"/>
        </w:rPr>
        <w:t>vodozahvatima</w:t>
      </w:r>
      <w:proofErr w:type="spellEnd"/>
      <w:r w:rsidRPr="00002C77">
        <w:rPr>
          <w:rFonts w:cstheme="minorHAnsi"/>
          <w:sz w:val="20"/>
          <w:szCs w:val="20"/>
        </w:rPr>
        <w:t>, duža</w:t>
      </w:r>
      <w:r w:rsidR="00845DCC" w:rsidRPr="00002C77">
        <w:rPr>
          <w:rFonts w:cstheme="minorHAnsi"/>
          <w:sz w:val="20"/>
          <w:szCs w:val="20"/>
        </w:rPr>
        <w:t>n</w:t>
      </w:r>
      <w:r w:rsidRPr="00002C77">
        <w:rPr>
          <w:rFonts w:cstheme="minorHAnsi"/>
          <w:sz w:val="20"/>
          <w:szCs w:val="20"/>
        </w:rPr>
        <w:t xml:space="preserve"> ih je prikazati zasebno u Pomoćnim tablicama</w:t>
      </w:r>
      <w:r w:rsidR="00845DCC" w:rsidRPr="00002C77">
        <w:rPr>
          <w:rFonts w:cstheme="minorHAnsi"/>
          <w:sz w:val="20"/>
          <w:szCs w:val="20"/>
        </w:rPr>
        <w:t>, kao i ključ alokacije</w:t>
      </w:r>
      <w:r w:rsidRPr="00002C77">
        <w:rPr>
          <w:rFonts w:cstheme="minorHAnsi"/>
          <w:sz w:val="20"/>
          <w:szCs w:val="20"/>
        </w:rPr>
        <w:t xml:space="preserve">.  </w:t>
      </w:r>
    </w:p>
    <w:p w14:paraId="295A54A2" w14:textId="77777777" w:rsidR="003D6E70" w:rsidRPr="00002C77" w:rsidRDefault="003D6E70" w:rsidP="00B15C42">
      <w:pPr>
        <w:numPr>
          <w:ilvl w:val="0"/>
          <w:numId w:val="13"/>
        </w:numPr>
        <w:spacing w:after="0"/>
        <w:contextualSpacing/>
        <w:jc w:val="both"/>
        <w:rPr>
          <w:rFonts w:cstheme="minorHAnsi"/>
          <w:b/>
          <w:sz w:val="20"/>
          <w:szCs w:val="20"/>
        </w:rPr>
      </w:pPr>
      <w:r w:rsidRPr="00002C77">
        <w:rPr>
          <w:rFonts w:cstheme="minorHAnsi"/>
          <w:b/>
          <w:sz w:val="20"/>
          <w:szCs w:val="20"/>
        </w:rPr>
        <w:t>Troškovi ispitivanja kvalitete vode</w:t>
      </w:r>
    </w:p>
    <w:p w14:paraId="400D88E7" w14:textId="52B78148" w:rsidR="00636584" w:rsidRPr="00002C77" w:rsidRDefault="00636584" w:rsidP="003A1C58">
      <w:pPr>
        <w:spacing w:after="0"/>
        <w:jc w:val="both"/>
        <w:rPr>
          <w:rFonts w:cstheme="minorHAnsi"/>
          <w:sz w:val="20"/>
          <w:szCs w:val="20"/>
        </w:rPr>
      </w:pPr>
    </w:p>
    <w:p w14:paraId="5A7AA4FD" w14:textId="0F10E8BF" w:rsidR="00A56F16" w:rsidRPr="00002C77" w:rsidRDefault="00A56F16" w:rsidP="003A1C58">
      <w:pPr>
        <w:spacing w:after="0"/>
        <w:jc w:val="both"/>
        <w:rPr>
          <w:rFonts w:cstheme="minorHAnsi"/>
          <w:sz w:val="20"/>
          <w:szCs w:val="20"/>
        </w:rPr>
      </w:pPr>
      <w:r w:rsidRPr="00002C77">
        <w:rPr>
          <w:rFonts w:cstheme="minorHAnsi"/>
          <w:sz w:val="20"/>
          <w:szCs w:val="20"/>
        </w:rPr>
        <w:t xml:space="preserve">Mjesto nastanka troškova ispitivanja kvaliteta vode je sustav javne vodoopskrbe. Treba voditi računa da ako ima više sustava javne vodoopskrbe, što podrazumijeva više vodozahvata, da se prikažu samo troškovi koji se odnose na konkretni vodoopskrbni put.  </w:t>
      </w:r>
    </w:p>
    <w:p w14:paraId="240D3155" w14:textId="77777777" w:rsidR="00A56F16" w:rsidRPr="00002C77" w:rsidRDefault="00A56F16" w:rsidP="003A1C58">
      <w:pPr>
        <w:spacing w:after="0"/>
        <w:jc w:val="both"/>
        <w:rPr>
          <w:rFonts w:cstheme="minorHAnsi"/>
          <w:sz w:val="20"/>
          <w:szCs w:val="20"/>
        </w:rPr>
      </w:pPr>
    </w:p>
    <w:p w14:paraId="64E79A8B" w14:textId="395BECC3" w:rsidR="00845DCC" w:rsidRDefault="00845DCC" w:rsidP="003A1C58">
      <w:pPr>
        <w:spacing w:after="0"/>
        <w:jc w:val="both"/>
        <w:rPr>
          <w:rFonts w:cstheme="minorHAnsi"/>
          <w:sz w:val="20"/>
          <w:szCs w:val="20"/>
        </w:rPr>
      </w:pPr>
      <w:r w:rsidRPr="00002C77">
        <w:rPr>
          <w:rFonts w:cstheme="minorHAnsi"/>
          <w:sz w:val="20"/>
          <w:szCs w:val="20"/>
        </w:rPr>
        <w:t>Primjer:</w:t>
      </w:r>
    </w:p>
    <w:p w14:paraId="1696D93F" w14:textId="77777777" w:rsidR="005E3B68" w:rsidRPr="00002C77" w:rsidRDefault="005E3B68" w:rsidP="003A1C58">
      <w:pPr>
        <w:spacing w:after="0"/>
        <w:jc w:val="both"/>
        <w:rPr>
          <w:rFonts w:cstheme="minorHAnsi"/>
          <w:sz w:val="20"/>
          <w:szCs w:val="20"/>
        </w:rPr>
      </w:pPr>
    </w:p>
    <w:p w14:paraId="6249CE72" w14:textId="493BEA78" w:rsidR="003A1C58" w:rsidRPr="00002C77" w:rsidRDefault="003A1C58" w:rsidP="003A1C58">
      <w:pPr>
        <w:spacing w:after="0"/>
        <w:jc w:val="both"/>
        <w:rPr>
          <w:rFonts w:cstheme="minorHAnsi"/>
          <w:sz w:val="20"/>
          <w:szCs w:val="20"/>
        </w:rPr>
      </w:pPr>
      <w:r w:rsidRPr="00002C77">
        <w:rPr>
          <w:rFonts w:cstheme="minorHAnsi"/>
          <w:sz w:val="20"/>
          <w:szCs w:val="20"/>
        </w:rPr>
        <w:t>Prema podacima</w:t>
      </w:r>
      <w:r w:rsidR="009A63CC" w:rsidRPr="00002C77">
        <w:rPr>
          <w:rFonts w:cstheme="minorHAnsi"/>
          <w:sz w:val="20"/>
          <w:szCs w:val="20"/>
        </w:rPr>
        <w:t xml:space="preserve"> prodavatelj </w:t>
      </w:r>
      <w:r w:rsidR="001F6AC3" w:rsidRPr="00002C77">
        <w:rPr>
          <w:rFonts w:cstheme="minorHAnsi"/>
          <w:sz w:val="20"/>
          <w:szCs w:val="20"/>
        </w:rPr>
        <w:t xml:space="preserve">, </w:t>
      </w:r>
      <w:r w:rsidRPr="00002C77">
        <w:rPr>
          <w:rFonts w:cstheme="minorHAnsi"/>
          <w:sz w:val="20"/>
          <w:szCs w:val="20"/>
        </w:rPr>
        <w:t>troškovi analiza sukladnosti parametara vode za ljudsku potrošnju (1.4.) u skladu sa zahtjevima Zakona o vodi za ljudsku potrošnju  (Narodne novine, br. 56/13, 64/15, 104/17, 115/18, 16/20) i Pravilnika o parametrima sukladnosti, metodama analize, monitoringu i planovima sigurnosti vode za ljudsku potrošnju te načinu vođenja registra pravnih osoba koje obavljaju djelatnost javne vodoopskrbe (Narodne n</w:t>
      </w:r>
      <w:r w:rsidR="00636584" w:rsidRPr="00002C77">
        <w:rPr>
          <w:rFonts w:cstheme="minorHAnsi"/>
          <w:sz w:val="20"/>
          <w:szCs w:val="20"/>
        </w:rPr>
        <w:t xml:space="preserve">ovine, broj 125/17) za 2019. </w:t>
      </w:r>
      <w:r w:rsidRPr="00002C77">
        <w:rPr>
          <w:rFonts w:cstheme="minorHAnsi"/>
          <w:sz w:val="20"/>
          <w:szCs w:val="20"/>
        </w:rPr>
        <w:t>iznosili</w:t>
      </w:r>
      <w:r w:rsidR="00636584" w:rsidRPr="00002C77">
        <w:rPr>
          <w:rFonts w:cstheme="minorHAnsi"/>
          <w:sz w:val="20"/>
          <w:szCs w:val="20"/>
        </w:rPr>
        <w:t xml:space="preserve"> su</w:t>
      </w:r>
      <w:r w:rsidRPr="00002C77">
        <w:rPr>
          <w:rFonts w:cstheme="minorHAnsi"/>
          <w:sz w:val="20"/>
          <w:szCs w:val="20"/>
        </w:rPr>
        <w:t xml:space="preserve"> 199.665,87 kn</w:t>
      </w:r>
      <w:r w:rsidR="00636584" w:rsidRPr="00002C77">
        <w:rPr>
          <w:rFonts w:cstheme="minorHAnsi"/>
          <w:sz w:val="20"/>
          <w:szCs w:val="20"/>
        </w:rPr>
        <w:t xml:space="preserve"> i u tom </w:t>
      </w:r>
      <w:r w:rsidR="005E782C">
        <w:rPr>
          <w:rFonts w:cstheme="minorHAnsi"/>
          <w:sz w:val="20"/>
          <w:szCs w:val="20"/>
        </w:rPr>
        <w:t xml:space="preserve">se </w:t>
      </w:r>
      <w:r w:rsidR="00636584" w:rsidRPr="00002C77">
        <w:rPr>
          <w:rFonts w:cstheme="minorHAnsi"/>
          <w:sz w:val="20"/>
          <w:szCs w:val="20"/>
        </w:rPr>
        <w:t xml:space="preserve">godišnjem iznosu </w:t>
      </w:r>
      <w:r w:rsidR="005E782C">
        <w:rPr>
          <w:rFonts w:cstheme="minorHAnsi"/>
          <w:sz w:val="20"/>
          <w:szCs w:val="20"/>
        </w:rPr>
        <w:t>utvrđuju</w:t>
      </w:r>
      <w:r w:rsidR="00636584" w:rsidRPr="00002C77">
        <w:rPr>
          <w:rFonts w:cstheme="minorHAnsi"/>
          <w:sz w:val="20"/>
          <w:szCs w:val="20"/>
        </w:rPr>
        <w:t>.</w:t>
      </w:r>
    </w:p>
    <w:p w14:paraId="7D170959" w14:textId="2D943F80" w:rsidR="00845DCC" w:rsidRPr="00002C77" w:rsidRDefault="00845DCC" w:rsidP="003A1C58">
      <w:pPr>
        <w:spacing w:after="0"/>
        <w:jc w:val="both"/>
        <w:rPr>
          <w:rFonts w:cstheme="minorHAnsi"/>
          <w:sz w:val="20"/>
          <w:szCs w:val="20"/>
        </w:rPr>
      </w:pPr>
    </w:p>
    <w:p w14:paraId="6E780B34" w14:textId="7CE40764" w:rsidR="00845DCC" w:rsidRDefault="00845DCC" w:rsidP="00845DCC">
      <w:pPr>
        <w:spacing w:after="0"/>
        <w:jc w:val="both"/>
        <w:rPr>
          <w:rFonts w:cstheme="minorHAnsi"/>
          <w:sz w:val="20"/>
          <w:szCs w:val="20"/>
        </w:rPr>
      </w:pPr>
      <w:r w:rsidRPr="00002C77">
        <w:rPr>
          <w:rFonts w:cstheme="minorHAnsi"/>
          <w:sz w:val="20"/>
          <w:szCs w:val="20"/>
        </w:rPr>
        <w:t>Napomena:</w:t>
      </w:r>
    </w:p>
    <w:p w14:paraId="52FC79D1" w14:textId="77777777" w:rsidR="005E3B68" w:rsidRPr="00002C77" w:rsidRDefault="005E3B68" w:rsidP="00845DCC">
      <w:pPr>
        <w:spacing w:after="0"/>
        <w:jc w:val="both"/>
        <w:rPr>
          <w:rFonts w:cstheme="minorHAnsi"/>
          <w:sz w:val="20"/>
          <w:szCs w:val="20"/>
        </w:rPr>
      </w:pPr>
    </w:p>
    <w:p w14:paraId="2B54D829" w14:textId="2A3984FE" w:rsidR="00845DCC" w:rsidRPr="00002C77" w:rsidRDefault="00845DCC" w:rsidP="00845DCC">
      <w:pPr>
        <w:spacing w:after="0"/>
        <w:jc w:val="both"/>
        <w:rPr>
          <w:rFonts w:cstheme="minorHAnsi"/>
          <w:sz w:val="20"/>
          <w:szCs w:val="20"/>
        </w:rPr>
      </w:pPr>
      <w:r w:rsidRPr="00002C77">
        <w:rPr>
          <w:rFonts w:cstheme="minorHAnsi"/>
          <w:sz w:val="20"/>
          <w:szCs w:val="20"/>
        </w:rPr>
        <w:t xml:space="preserve">Ako isporučitelj vodnih usluga ima troškove kondicioniranja izvan vodozahvata na konkretnom vodoopskrbnom putu, npr. na drugim </w:t>
      </w:r>
      <w:proofErr w:type="spellStart"/>
      <w:r w:rsidRPr="00002C77">
        <w:rPr>
          <w:rFonts w:cstheme="minorHAnsi"/>
          <w:sz w:val="20"/>
          <w:szCs w:val="20"/>
        </w:rPr>
        <w:t>vodozahvatima</w:t>
      </w:r>
      <w:proofErr w:type="spellEnd"/>
      <w:r w:rsidRPr="00002C77">
        <w:rPr>
          <w:rFonts w:cstheme="minorHAnsi"/>
          <w:sz w:val="20"/>
          <w:szCs w:val="20"/>
        </w:rPr>
        <w:t xml:space="preserve">, dužan ih je prikazati </w:t>
      </w:r>
      <w:r w:rsidRPr="00856CE0">
        <w:rPr>
          <w:rFonts w:cstheme="minorHAnsi"/>
          <w:sz w:val="20"/>
          <w:szCs w:val="20"/>
        </w:rPr>
        <w:t>zasebno u Pomoćnim tablicama, kao i ključ</w:t>
      </w:r>
      <w:r w:rsidRPr="00002C77">
        <w:rPr>
          <w:rFonts w:cstheme="minorHAnsi"/>
          <w:sz w:val="20"/>
          <w:szCs w:val="20"/>
        </w:rPr>
        <w:t xml:space="preserve"> alokacije.  </w:t>
      </w:r>
    </w:p>
    <w:p w14:paraId="5FEAD222" w14:textId="77777777" w:rsidR="00C35CDC" w:rsidRPr="00002C77" w:rsidRDefault="00C35CDC" w:rsidP="008954F5">
      <w:pPr>
        <w:spacing w:after="0"/>
        <w:jc w:val="both"/>
        <w:rPr>
          <w:rFonts w:cstheme="minorHAnsi"/>
          <w:b/>
          <w:sz w:val="20"/>
          <w:szCs w:val="20"/>
        </w:rPr>
      </w:pPr>
    </w:p>
    <w:p w14:paraId="5EB6F18D" w14:textId="0963CDE6" w:rsidR="003D6E70" w:rsidRPr="00002C77" w:rsidRDefault="003D6E70" w:rsidP="00B15C42">
      <w:pPr>
        <w:numPr>
          <w:ilvl w:val="0"/>
          <w:numId w:val="13"/>
        </w:numPr>
        <w:spacing w:after="0"/>
        <w:contextualSpacing/>
        <w:jc w:val="both"/>
        <w:rPr>
          <w:rFonts w:cstheme="minorHAnsi"/>
          <w:b/>
          <w:sz w:val="20"/>
          <w:szCs w:val="20"/>
        </w:rPr>
      </w:pPr>
      <w:r w:rsidRPr="00002C77">
        <w:rPr>
          <w:rFonts w:cstheme="minorHAnsi"/>
          <w:b/>
          <w:sz w:val="20"/>
          <w:szCs w:val="20"/>
        </w:rPr>
        <w:t>Troškovi održavanja</w:t>
      </w:r>
      <w:r w:rsidR="001B232C" w:rsidRPr="00002C77">
        <w:rPr>
          <w:rFonts w:cstheme="minorHAnsi"/>
          <w:b/>
          <w:sz w:val="20"/>
          <w:szCs w:val="20"/>
        </w:rPr>
        <w:t xml:space="preserve"> vodnih građevina </w:t>
      </w:r>
    </w:p>
    <w:p w14:paraId="5FA68CC8" w14:textId="77777777" w:rsidR="00845DCC" w:rsidRPr="00002C77" w:rsidRDefault="00845DCC" w:rsidP="008954F5">
      <w:pPr>
        <w:spacing w:after="0"/>
        <w:contextualSpacing/>
        <w:jc w:val="both"/>
        <w:rPr>
          <w:rFonts w:cstheme="minorHAnsi"/>
          <w:sz w:val="20"/>
          <w:szCs w:val="20"/>
        </w:rPr>
      </w:pPr>
    </w:p>
    <w:p w14:paraId="4422D36C" w14:textId="2B51E244" w:rsidR="00A56F16" w:rsidRPr="00002C77" w:rsidRDefault="00A56F16" w:rsidP="008954F5">
      <w:pPr>
        <w:spacing w:after="0"/>
        <w:contextualSpacing/>
        <w:jc w:val="both"/>
        <w:rPr>
          <w:rFonts w:cstheme="minorHAnsi"/>
          <w:sz w:val="20"/>
          <w:szCs w:val="20"/>
        </w:rPr>
      </w:pPr>
      <w:r w:rsidRPr="00002C77">
        <w:rPr>
          <w:rFonts w:cstheme="minorHAnsi"/>
          <w:sz w:val="20"/>
          <w:szCs w:val="20"/>
        </w:rPr>
        <w:t>Mjesto nastanka troškova održavanja vodnih građevina je vodoopskrbni put.</w:t>
      </w:r>
    </w:p>
    <w:p w14:paraId="0D7FC9A8" w14:textId="77777777" w:rsidR="00A56F16" w:rsidRPr="00002C77" w:rsidRDefault="00A56F16" w:rsidP="008954F5">
      <w:pPr>
        <w:spacing w:after="0"/>
        <w:contextualSpacing/>
        <w:jc w:val="both"/>
        <w:rPr>
          <w:rFonts w:cstheme="minorHAnsi"/>
          <w:sz w:val="20"/>
          <w:szCs w:val="20"/>
        </w:rPr>
      </w:pPr>
    </w:p>
    <w:p w14:paraId="0851400E" w14:textId="7ED93209" w:rsidR="00845DCC" w:rsidRPr="00002C77" w:rsidRDefault="00845DCC" w:rsidP="008954F5">
      <w:pPr>
        <w:spacing w:after="0"/>
        <w:contextualSpacing/>
        <w:jc w:val="both"/>
        <w:rPr>
          <w:rFonts w:cstheme="minorHAnsi"/>
          <w:sz w:val="20"/>
          <w:szCs w:val="20"/>
        </w:rPr>
      </w:pPr>
      <w:r w:rsidRPr="00002C77">
        <w:rPr>
          <w:rFonts w:cstheme="minorHAnsi"/>
          <w:sz w:val="20"/>
          <w:szCs w:val="20"/>
        </w:rPr>
        <w:t xml:space="preserve">Izračun troškova održavanja </w:t>
      </w:r>
      <w:r w:rsidR="00960C62" w:rsidRPr="00002C77">
        <w:rPr>
          <w:rFonts w:cstheme="minorHAnsi"/>
          <w:sz w:val="20"/>
          <w:szCs w:val="20"/>
        </w:rPr>
        <w:t>na vodoopskrbnom putu</w:t>
      </w:r>
      <w:r w:rsidRPr="00002C77">
        <w:rPr>
          <w:rFonts w:cstheme="minorHAnsi"/>
          <w:sz w:val="20"/>
          <w:szCs w:val="20"/>
        </w:rPr>
        <w:t xml:space="preserve"> najzahtjevniji </w:t>
      </w:r>
      <w:r w:rsidR="00960C62" w:rsidRPr="00002C77">
        <w:rPr>
          <w:rFonts w:cstheme="minorHAnsi"/>
          <w:sz w:val="20"/>
          <w:szCs w:val="20"/>
        </w:rPr>
        <w:t xml:space="preserve">je </w:t>
      </w:r>
      <w:r w:rsidRPr="00002C77">
        <w:rPr>
          <w:rFonts w:cstheme="minorHAnsi"/>
          <w:sz w:val="20"/>
          <w:szCs w:val="20"/>
        </w:rPr>
        <w:t xml:space="preserve">posao, jer isporučitelji vodnih usluga, u pravilu, ne vode te troškove izdvojeno za vodoopskrbni put drugom isporučitelju, osim </w:t>
      </w:r>
      <w:r w:rsidR="00A56F16" w:rsidRPr="00002C77">
        <w:rPr>
          <w:rFonts w:cstheme="minorHAnsi"/>
          <w:sz w:val="20"/>
          <w:szCs w:val="20"/>
        </w:rPr>
        <w:t xml:space="preserve">kada </w:t>
      </w:r>
      <w:r w:rsidRPr="00002C77">
        <w:rPr>
          <w:rFonts w:cstheme="minorHAnsi"/>
          <w:sz w:val="20"/>
          <w:szCs w:val="20"/>
        </w:rPr>
        <w:t xml:space="preserve">vode izdvojene troškove održavanja za veće </w:t>
      </w:r>
      <w:proofErr w:type="spellStart"/>
      <w:r w:rsidRPr="00002C77">
        <w:rPr>
          <w:rFonts w:cstheme="minorHAnsi"/>
          <w:sz w:val="20"/>
          <w:szCs w:val="20"/>
        </w:rPr>
        <w:t>supstrukturne</w:t>
      </w:r>
      <w:proofErr w:type="spellEnd"/>
      <w:r w:rsidRPr="00002C77">
        <w:rPr>
          <w:rFonts w:cstheme="minorHAnsi"/>
          <w:sz w:val="20"/>
          <w:szCs w:val="20"/>
        </w:rPr>
        <w:t xml:space="preserve"> građevine (UKOV, CS, VS i dr.).</w:t>
      </w:r>
    </w:p>
    <w:p w14:paraId="183F1F52" w14:textId="3A466EB6" w:rsidR="00845DCC" w:rsidRPr="00002C77" w:rsidRDefault="00845DCC" w:rsidP="008954F5">
      <w:pPr>
        <w:spacing w:after="0"/>
        <w:contextualSpacing/>
        <w:jc w:val="both"/>
        <w:rPr>
          <w:rFonts w:cstheme="minorHAnsi"/>
          <w:sz w:val="20"/>
          <w:szCs w:val="20"/>
        </w:rPr>
      </w:pPr>
    </w:p>
    <w:p w14:paraId="15FC7CD4" w14:textId="77777777" w:rsidR="00134479" w:rsidRDefault="00960C62" w:rsidP="008954F5">
      <w:pPr>
        <w:spacing w:after="0"/>
        <w:contextualSpacing/>
        <w:jc w:val="both"/>
        <w:rPr>
          <w:rFonts w:cstheme="minorHAnsi"/>
          <w:sz w:val="20"/>
          <w:szCs w:val="20"/>
        </w:rPr>
      </w:pPr>
      <w:r w:rsidRPr="00002C77">
        <w:rPr>
          <w:rFonts w:cstheme="minorHAnsi"/>
          <w:sz w:val="20"/>
          <w:szCs w:val="20"/>
        </w:rPr>
        <w:t xml:space="preserve">Gdje nije moguće izdvojiti troškove održavanja na vodoopskrbnom putu, potrebno je primijeniti tehničke pretpostavke, s polaznom točkom koju čini iznos troškova održavanja na sustavu javne vodoopskrbe. </w:t>
      </w:r>
      <w:r w:rsidR="00134479">
        <w:rPr>
          <w:rFonts w:cstheme="minorHAnsi"/>
          <w:sz w:val="20"/>
          <w:szCs w:val="20"/>
        </w:rPr>
        <w:t xml:space="preserve"> </w:t>
      </w:r>
    </w:p>
    <w:p w14:paraId="55BDBAFA" w14:textId="77777777" w:rsidR="00134479" w:rsidRDefault="00134479" w:rsidP="008954F5">
      <w:pPr>
        <w:spacing w:after="0"/>
        <w:contextualSpacing/>
        <w:jc w:val="both"/>
        <w:rPr>
          <w:rFonts w:cstheme="minorHAnsi"/>
          <w:sz w:val="20"/>
          <w:szCs w:val="20"/>
        </w:rPr>
      </w:pPr>
    </w:p>
    <w:p w14:paraId="50FAA9A2" w14:textId="53CFF061" w:rsidR="00F77548" w:rsidRPr="00002C77" w:rsidRDefault="00F77548" w:rsidP="008954F5">
      <w:pPr>
        <w:spacing w:after="0"/>
        <w:contextualSpacing/>
        <w:jc w:val="both"/>
        <w:rPr>
          <w:rFonts w:cstheme="minorHAnsi"/>
          <w:sz w:val="20"/>
          <w:szCs w:val="20"/>
        </w:rPr>
      </w:pPr>
      <w:r w:rsidRPr="00002C77">
        <w:rPr>
          <w:rFonts w:cstheme="minorHAnsi"/>
          <w:sz w:val="20"/>
          <w:szCs w:val="20"/>
        </w:rPr>
        <w:t>P</w:t>
      </w:r>
      <w:r w:rsidR="008400F1" w:rsidRPr="00002C77">
        <w:rPr>
          <w:rFonts w:cstheme="minorHAnsi"/>
          <w:sz w:val="20"/>
          <w:szCs w:val="20"/>
        </w:rPr>
        <w:t>rimjer</w:t>
      </w:r>
      <w:r w:rsidRPr="00002C77">
        <w:rPr>
          <w:rFonts w:cstheme="minorHAnsi"/>
          <w:sz w:val="20"/>
          <w:szCs w:val="20"/>
        </w:rPr>
        <w:t>:</w:t>
      </w:r>
    </w:p>
    <w:p w14:paraId="7DA5373A" w14:textId="77777777" w:rsidR="00F77548" w:rsidRPr="00002C77" w:rsidRDefault="00F77548" w:rsidP="008954F5">
      <w:pPr>
        <w:spacing w:after="0"/>
        <w:contextualSpacing/>
        <w:jc w:val="both"/>
        <w:rPr>
          <w:rFonts w:cstheme="minorHAnsi"/>
          <w:i/>
          <w:sz w:val="20"/>
          <w:szCs w:val="20"/>
        </w:rPr>
      </w:pPr>
    </w:p>
    <w:p w14:paraId="3F19D566" w14:textId="77777777" w:rsidR="003D6E70" w:rsidRPr="00002C77" w:rsidRDefault="003D6E70" w:rsidP="00B15C42">
      <w:pPr>
        <w:numPr>
          <w:ilvl w:val="0"/>
          <w:numId w:val="9"/>
        </w:numPr>
        <w:spacing w:after="0"/>
        <w:contextualSpacing/>
        <w:jc w:val="both"/>
        <w:rPr>
          <w:rFonts w:cstheme="minorHAnsi"/>
          <w:i/>
          <w:sz w:val="20"/>
          <w:szCs w:val="20"/>
        </w:rPr>
      </w:pPr>
      <w:r w:rsidRPr="00002C77">
        <w:rPr>
          <w:rFonts w:cstheme="minorHAnsi"/>
          <w:i/>
          <w:sz w:val="20"/>
          <w:szCs w:val="20"/>
        </w:rPr>
        <w:t>Iskaz troškova održavanja</w:t>
      </w:r>
    </w:p>
    <w:p w14:paraId="5D1C74E8" w14:textId="77777777" w:rsidR="005C2BD9" w:rsidRPr="00002C77" w:rsidRDefault="005C2BD9" w:rsidP="008954F5">
      <w:pPr>
        <w:spacing w:after="0"/>
        <w:jc w:val="both"/>
        <w:rPr>
          <w:rFonts w:cstheme="minorHAnsi"/>
          <w:sz w:val="20"/>
          <w:szCs w:val="20"/>
        </w:rPr>
      </w:pPr>
    </w:p>
    <w:p w14:paraId="27BDD3BB" w14:textId="10252448" w:rsidR="007C32AF" w:rsidRPr="00002C77" w:rsidRDefault="009A63CC" w:rsidP="007C32AF">
      <w:pPr>
        <w:spacing w:after="0"/>
        <w:jc w:val="both"/>
        <w:rPr>
          <w:rFonts w:cstheme="minorHAnsi"/>
          <w:sz w:val="20"/>
          <w:szCs w:val="20"/>
        </w:rPr>
      </w:pPr>
      <w:r w:rsidRPr="00002C77">
        <w:rPr>
          <w:rFonts w:cstheme="minorHAnsi"/>
          <w:sz w:val="20"/>
          <w:szCs w:val="20"/>
        </w:rPr>
        <w:t xml:space="preserve">Prodavatelj </w:t>
      </w:r>
      <w:r w:rsidR="00F97B66" w:rsidRPr="00002C77">
        <w:rPr>
          <w:rFonts w:cstheme="minorHAnsi"/>
          <w:sz w:val="20"/>
          <w:szCs w:val="20"/>
        </w:rPr>
        <w:t xml:space="preserve">je za 2019. godinu </w:t>
      </w:r>
      <w:r w:rsidR="003D6E70" w:rsidRPr="00002C77">
        <w:rPr>
          <w:rFonts w:cstheme="minorHAnsi"/>
          <w:sz w:val="20"/>
          <w:szCs w:val="20"/>
        </w:rPr>
        <w:t xml:space="preserve">iskazao ukupne troškove održavanja za </w:t>
      </w:r>
      <w:r w:rsidR="00F97B66" w:rsidRPr="00002C77">
        <w:rPr>
          <w:rFonts w:cstheme="minorHAnsi"/>
          <w:sz w:val="20"/>
          <w:szCs w:val="20"/>
        </w:rPr>
        <w:t xml:space="preserve">cjelokupan sustav javne vodoopskrbe od 2.725.626,76 kn. </w:t>
      </w:r>
      <w:r w:rsidR="007C32AF" w:rsidRPr="00002C77">
        <w:rPr>
          <w:rFonts w:cstheme="minorHAnsi"/>
          <w:sz w:val="20"/>
          <w:szCs w:val="20"/>
        </w:rPr>
        <w:t>S obzirom da isporučitelji vodnih usluga ne provode računovodstveno odvajanje odnosno ne vode regulatorno računovodstvo (čije uvođenje slijedi u bliskoj budućnosti, u skladu s čl. 31. Zakona o vodnim uslugama), po mjestu nastanka troška, to se izračun troškova održavanja dobavnog puta mora temeljiti na</w:t>
      </w:r>
      <w:r w:rsidR="001F6AC3" w:rsidRPr="00002C77">
        <w:rPr>
          <w:rFonts w:cstheme="minorHAnsi"/>
          <w:sz w:val="20"/>
          <w:szCs w:val="20"/>
        </w:rPr>
        <w:t xml:space="preserve"> dostupnim podacima </w:t>
      </w:r>
      <w:r w:rsidRPr="00002C77">
        <w:rPr>
          <w:rFonts w:cstheme="minorHAnsi"/>
          <w:sz w:val="20"/>
          <w:szCs w:val="20"/>
        </w:rPr>
        <w:t xml:space="preserve">prodavatelja </w:t>
      </w:r>
      <w:r w:rsidR="007C32AF" w:rsidRPr="00002C77">
        <w:rPr>
          <w:rFonts w:cstheme="minorHAnsi"/>
          <w:sz w:val="20"/>
          <w:szCs w:val="20"/>
        </w:rPr>
        <w:t>i tehničkim pretpostavkama.</w:t>
      </w:r>
    </w:p>
    <w:p w14:paraId="3870728B" w14:textId="77777777" w:rsidR="007C32AF" w:rsidRPr="00002C77" w:rsidRDefault="007C32AF" w:rsidP="007C32AF">
      <w:pPr>
        <w:spacing w:after="0"/>
        <w:jc w:val="both"/>
        <w:rPr>
          <w:rFonts w:cstheme="minorHAnsi"/>
          <w:sz w:val="20"/>
          <w:szCs w:val="20"/>
        </w:rPr>
      </w:pPr>
    </w:p>
    <w:p w14:paraId="252A8C1C" w14:textId="77777777" w:rsidR="00960C62" w:rsidRPr="00002C77" w:rsidRDefault="007C32AF" w:rsidP="007C32AF">
      <w:pPr>
        <w:spacing w:after="0"/>
        <w:jc w:val="both"/>
        <w:rPr>
          <w:rFonts w:cstheme="minorHAnsi"/>
          <w:sz w:val="20"/>
          <w:szCs w:val="20"/>
        </w:rPr>
      </w:pPr>
      <w:r w:rsidRPr="00002C77">
        <w:rPr>
          <w:rFonts w:cstheme="minorHAnsi"/>
          <w:sz w:val="20"/>
          <w:szCs w:val="20"/>
        </w:rPr>
        <w:t xml:space="preserve">Troškovi održavanja vodnih građevina na </w:t>
      </w:r>
      <w:r w:rsidR="00960C62" w:rsidRPr="00002C77">
        <w:rPr>
          <w:rFonts w:cstheme="minorHAnsi"/>
          <w:sz w:val="20"/>
          <w:szCs w:val="20"/>
        </w:rPr>
        <w:t>vodo</w:t>
      </w:r>
      <w:r w:rsidRPr="00002C77">
        <w:rPr>
          <w:rFonts w:cstheme="minorHAnsi"/>
          <w:sz w:val="20"/>
          <w:szCs w:val="20"/>
        </w:rPr>
        <w:t xml:space="preserve">opskrbnom putu odnose se na: </w:t>
      </w:r>
    </w:p>
    <w:p w14:paraId="75DFA01F" w14:textId="04180158" w:rsidR="00960C62" w:rsidRPr="00002C77" w:rsidRDefault="007C32AF" w:rsidP="00960C62">
      <w:pPr>
        <w:pStyle w:val="ListParagraph"/>
        <w:numPr>
          <w:ilvl w:val="0"/>
          <w:numId w:val="29"/>
        </w:numPr>
        <w:spacing w:after="0"/>
        <w:jc w:val="both"/>
        <w:rPr>
          <w:rFonts w:cstheme="minorHAnsi"/>
          <w:sz w:val="20"/>
          <w:szCs w:val="20"/>
        </w:rPr>
      </w:pPr>
      <w:r w:rsidRPr="00002C77">
        <w:rPr>
          <w:rFonts w:cstheme="minorHAnsi"/>
          <w:sz w:val="20"/>
          <w:szCs w:val="20"/>
        </w:rPr>
        <w:t xml:space="preserve">troškove održavanja </w:t>
      </w:r>
      <w:r w:rsidR="00960C62" w:rsidRPr="00002C77">
        <w:rPr>
          <w:rFonts w:cstheme="minorHAnsi"/>
          <w:sz w:val="20"/>
          <w:szCs w:val="20"/>
        </w:rPr>
        <w:t xml:space="preserve">suprastrukture </w:t>
      </w:r>
    </w:p>
    <w:p w14:paraId="01D86004" w14:textId="5EF12D24" w:rsidR="00F77548" w:rsidRPr="00002C77" w:rsidRDefault="007C32AF" w:rsidP="00960C62">
      <w:pPr>
        <w:pStyle w:val="ListParagraph"/>
        <w:numPr>
          <w:ilvl w:val="0"/>
          <w:numId w:val="29"/>
        </w:numPr>
        <w:spacing w:after="0"/>
        <w:jc w:val="both"/>
        <w:rPr>
          <w:rFonts w:cstheme="minorHAnsi"/>
          <w:sz w:val="20"/>
          <w:szCs w:val="20"/>
        </w:rPr>
      </w:pPr>
      <w:r w:rsidRPr="00002C77">
        <w:rPr>
          <w:rFonts w:cstheme="minorHAnsi"/>
          <w:sz w:val="20"/>
          <w:szCs w:val="20"/>
        </w:rPr>
        <w:t xml:space="preserve">troškove održavanja glavnih (magistralnih) cjevovoda </w:t>
      </w:r>
      <w:r w:rsidR="00931C4C">
        <w:rPr>
          <w:rFonts w:cstheme="minorHAnsi"/>
          <w:sz w:val="20"/>
          <w:szCs w:val="20"/>
        </w:rPr>
        <w:t>(</w:t>
      </w:r>
      <w:r w:rsidR="00960C62" w:rsidRPr="00002C77">
        <w:rPr>
          <w:rFonts w:cstheme="minorHAnsi"/>
          <w:sz w:val="20"/>
          <w:szCs w:val="20"/>
        </w:rPr>
        <w:t>troškovi održavanja infrastrukture)</w:t>
      </w:r>
    </w:p>
    <w:p w14:paraId="4CE70E85" w14:textId="3F40FBCB" w:rsidR="007C32AF" w:rsidRPr="00002C77" w:rsidRDefault="00F77548" w:rsidP="00960C62">
      <w:pPr>
        <w:pStyle w:val="ListParagraph"/>
        <w:numPr>
          <w:ilvl w:val="0"/>
          <w:numId w:val="29"/>
        </w:numPr>
        <w:spacing w:after="0"/>
        <w:jc w:val="both"/>
        <w:rPr>
          <w:rFonts w:cstheme="minorHAnsi"/>
          <w:sz w:val="20"/>
          <w:szCs w:val="20"/>
        </w:rPr>
      </w:pPr>
      <w:r w:rsidRPr="00002C77">
        <w:rPr>
          <w:rFonts w:cstheme="minorHAnsi"/>
          <w:sz w:val="20"/>
          <w:szCs w:val="20"/>
        </w:rPr>
        <w:t>troškovi održavanja opreme (pritom treba izbjeći dvostruko zaračunavanje kod supr</w:t>
      </w:r>
      <w:r w:rsidR="00931C4C">
        <w:rPr>
          <w:rFonts w:cstheme="minorHAnsi"/>
          <w:sz w:val="20"/>
          <w:szCs w:val="20"/>
        </w:rPr>
        <w:t>a</w:t>
      </w:r>
      <w:r w:rsidRPr="00002C77">
        <w:rPr>
          <w:rFonts w:cstheme="minorHAnsi"/>
          <w:sz w:val="20"/>
          <w:szCs w:val="20"/>
        </w:rPr>
        <w:t>strukture i opreme)</w:t>
      </w:r>
      <w:r w:rsidR="007C32AF" w:rsidRPr="00002C77">
        <w:rPr>
          <w:rFonts w:cstheme="minorHAnsi"/>
          <w:sz w:val="20"/>
          <w:szCs w:val="20"/>
        </w:rPr>
        <w:t>.</w:t>
      </w:r>
    </w:p>
    <w:p w14:paraId="5724DDDB" w14:textId="77777777" w:rsidR="005C2BD9" w:rsidRPr="00002C77" w:rsidRDefault="005C2BD9" w:rsidP="008954F5">
      <w:pPr>
        <w:spacing w:after="0"/>
        <w:jc w:val="both"/>
        <w:rPr>
          <w:rFonts w:cstheme="minorHAnsi"/>
          <w:sz w:val="20"/>
          <w:szCs w:val="20"/>
        </w:rPr>
      </w:pPr>
    </w:p>
    <w:p w14:paraId="3C5FF6B9" w14:textId="77777777" w:rsidR="00102285" w:rsidRPr="00002C77" w:rsidRDefault="00102285" w:rsidP="00B15C42">
      <w:pPr>
        <w:numPr>
          <w:ilvl w:val="0"/>
          <w:numId w:val="9"/>
        </w:numPr>
        <w:spacing w:after="0"/>
        <w:contextualSpacing/>
        <w:jc w:val="both"/>
        <w:rPr>
          <w:rFonts w:cstheme="minorHAnsi"/>
          <w:i/>
          <w:sz w:val="20"/>
          <w:szCs w:val="20"/>
        </w:rPr>
      </w:pPr>
      <w:r w:rsidRPr="00002C77">
        <w:rPr>
          <w:rFonts w:cstheme="minorHAnsi"/>
          <w:i/>
          <w:sz w:val="20"/>
          <w:szCs w:val="20"/>
        </w:rPr>
        <w:t>Izračun troškova održavanja suprastrukture</w:t>
      </w:r>
    </w:p>
    <w:p w14:paraId="7E44BE69" w14:textId="77777777" w:rsidR="00AC5733" w:rsidRPr="00002C77" w:rsidRDefault="00AC5733" w:rsidP="00AC5733">
      <w:pPr>
        <w:spacing w:after="0"/>
        <w:contextualSpacing/>
        <w:jc w:val="both"/>
        <w:rPr>
          <w:rFonts w:cstheme="minorHAnsi"/>
          <w:i/>
          <w:sz w:val="20"/>
          <w:szCs w:val="20"/>
        </w:rPr>
      </w:pPr>
    </w:p>
    <w:p w14:paraId="56FDC819" w14:textId="5930B859" w:rsidR="00AC5733" w:rsidRPr="00002C77" w:rsidRDefault="00AC5733" w:rsidP="00AC5733">
      <w:pPr>
        <w:spacing w:after="0"/>
        <w:contextualSpacing/>
        <w:jc w:val="both"/>
        <w:rPr>
          <w:rFonts w:cstheme="minorHAnsi"/>
          <w:sz w:val="20"/>
          <w:szCs w:val="20"/>
        </w:rPr>
      </w:pPr>
      <w:r w:rsidRPr="00002C77">
        <w:rPr>
          <w:rFonts w:cstheme="minorHAnsi"/>
          <w:sz w:val="20"/>
          <w:szCs w:val="20"/>
        </w:rPr>
        <w:t xml:space="preserve">Tehničke pretpostavke za izračun troškova održavanje komunalnih vodnih građevina nadgradnje (uređaji za kondicioniranje vode za ljudsku potrošnju, uređaji za pročišćavanje komunalnih otpadnih voda, crpne stanice, vodospreme i dr.) su: </w:t>
      </w:r>
    </w:p>
    <w:p w14:paraId="60F25D04" w14:textId="3DD28A41" w:rsidR="00AC5733" w:rsidRPr="00002C77" w:rsidRDefault="00AC5733" w:rsidP="00AC5733">
      <w:pPr>
        <w:pStyle w:val="ListParagraph"/>
        <w:numPr>
          <w:ilvl w:val="0"/>
          <w:numId w:val="30"/>
        </w:numPr>
        <w:spacing w:after="0"/>
        <w:jc w:val="both"/>
        <w:rPr>
          <w:rFonts w:cstheme="minorHAnsi"/>
          <w:sz w:val="20"/>
          <w:szCs w:val="20"/>
        </w:rPr>
      </w:pPr>
      <w:r w:rsidRPr="00002C77">
        <w:rPr>
          <w:rFonts w:cstheme="minorHAnsi"/>
          <w:sz w:val="20"/>
          <w:szCs w:val="20"/>
        </w:rPr>
        <w:lastRenderedPageBreak/>
        <w:t>0,5% od  knjigovodstvene nabavne vrijednosti, ako je građevina izgrađena ili rekonstruirana u zadnjih 10 godina</w:t>
      </w:r>
    </w:p>
    <w:p w14:paraId="4CE75EE9" w14:textId="7A54BCEA" w:rsidR="00AC5733" w:rsidRPr="00002C77" w:rsidRDefault="00AC5733" w:rsidP="00AC5733">
      <w:pPr>
        <w:pStyle w:val="ListParagraph"/>
        <w:numPr>
          <w:ilvl w:val="0"/>
          <w:numId w:val="30"/>
        </w:numPr>
        <w:spacing w:after="0"/>
        <w:jc w:val="both"/>
        <w:rPr>
          <w:rFonts w:cstheme="minorHAnsi"/>
          <w:sz w:val="20"/>
          <w:szCs w:val="20"/>
        </w:rPr>
      </w:pPr>
      <w:r w:rsidRPr="00002C77">
        <w:rPr>
          <w:rFonts w:cstheme="minorHAnsi"/>
          <w:sz w:val="20"/>
          <w:szCs w:val="20"/>
        </w:rPr>
        <w:t>1 % od  knjigovodstvene nabavne vrijednosti, ako je građevina izgrađena ili rekonstruirana u zadnjih više od 10 godina do najviše 20 godina</w:t>
      </w:r>
    </w:p>
    <w:p w14:paraId="194C67E1" w14:textId="20BA348B" w:rsidR="00D337EA" w:rsidRPr="00002C77" w:rsidRDefault="00AC5733" w:rsidP="00AC5733">
      <w:pPr>
        <w:pStyle w:val="ListParagraph"/>
        <w:numPr>
          <w:ilvl w:val="0"/>
          <w:numId w:val="30"/>
        </w:numPr>
        <w:spacing w:after="0"/>
        <w:jc w:val="both"/>
        <w:rPr>
          <w:rFonts w:cstheme="minorHAnsi"/>
          <w:sz w:val="20"/>
          <w:szCs w:val="20"/>
        </w:rPr>
      </w:pPr>
      <w:r w:rsidRPr="00002C77">
        <w:rPr>
          <w:rFonts w:cstheme="minorHAnsi"/>
          <w:sz w:val="20"/>
          <w:szCs w:val="20"/>
        </w:rPr>
        <w:t>1,5% od  knjigovodstvene nabavne vrijednosti, ako je građevina izgrađena ili rekonstruirana u zadnjih više od 20 godina (</w:t>
      </w:r>
      <w:r w:rsidRPr="00002C77">
        <w:rPr>
          <w:rFonts w:cstheme="minorHAnsi"/>
          <w:b/>
          <w:sz w:val="20"/>
          <w:szCs w:val="20"/>
        </w:rPr>
        <w:t xml:space="preserve">Prilog 1. </w:t>
      </w:r>
      <w:r w:rsidR="004B0E38">
        <w:rPr>
          <w:rFonts w:cstheme="minorHAnsi"/>
          <w:b/>
          <w:sz w:val="20"/>
          <w:szCs w:val="20"/>
        </w:rPr>
        <w:t xml:space="preserve">točka </w:t>
      </w:r>
      <w:r w:rsidRPr="00002C77">
        <w:rPr>
          <w:rFonts w:cstheme="minorHAnsi"/>
          <w:b/>
          <w:sz w:val="20"/>
          <w:szCs w:val="20"/>
        </w:rPr>
        <w:t>B.</w:t>
      </w:r>
      <w:r w:rsidR="004B0E38">
        <w:rPr>
          <w:rFonts w:cstheme="minorHAnsi"/>
          <w:b/>
          <w:sz w:val="20"/>
          <w:szCs w:val="20"/>
        </w:rPr>
        <w:t xml:space="preserve"> podtočka </w:t>
      </w:r>
      <w:r w:rsidRPr="00002C77">
        <w:rPr>
          <w:rFonts w:cstheme="minorHAnsi"/>
          <w:b/>
          <w:sz w:val="20"/>
          <w:szCs w:val="20"/>
        </w:rPr>
        <w:t>1.</w:t>
      </w:r>
      <w:r w:rsidRPr="00002C77">
        <w:rPr>
          <w:rFonts w:cstheme="minorHAnsi"/>
          <w:sz w:val="20"/>
          <w:szCs w:val="20"/>
        </w:rPr>
        <w:t>)</w:t>
      </w:r>
    </w:p>
    <w:p w14:paraId="630899F5" w14:textId="77777777" w:rsidR="005E3B68" w:rsidRDefault="005E3B68" w:rsidP="00D337EA">
      <w:pPr>
        <w:spacing w:after="0"/>
        <w:contextualSpacing/>
        <w:jc w:val="both"/>
        <w:rPr>
          <w:rFonts w:cstheme="minorHAnsi"/>
          <w:sz w:val="20"/>
          <w:szCs w:val="20"/>
        </w:rPr>
      </w:pPr>
    </w:p>
    <w:p w14:paraId="2339F46A" w14:textId="4CE0B18F" w:rsidR="00D337EA" w:rsidRPr="00002C77" w:rsidRDefault="00D337EA" w:rsidP="00D337EA">
      <w:pPr>
        <w:spacing w:after="0"/>
        <w:contextualSpacing/>
        <w:jc w:val="both"/>
        <w:rPr>
          <w:rFonts w:cstheme="minorHAnsi"/>
          <w:sz w:val="20"/>
          <w:szCs w:val="20"/>
        </w:rPr>
      </w:pPr>
      <w:r w:rsidRPr="00002C77">
        <w:rPr>
          <w:rFonts w:cstheme="minorHAnsi"/>
          <w:sz w:val="20"/>
          <w:szCs w:val="20"/>
        </w:rPr>
        <w:t xml:space="preserve">Prema podacima koje je dostavio </w:t>
      </w:r>
      <w:r w:rsidR="009A63CC" w:rsidRPr="00002C77">
        <w:rPr>
          <w:rFonts w:cstheme="minorHAnsi"/>
          <w:sz w:val="20"/>
          <w:szCs w:val="20"/>
        </w:rPr>
        <w:t xml:space="preserve">prodavatelj </w:t>
      </w:r>
      <w:r w:rsidRPr="00002C77">
        <w:rPr>
          <w:rFonts w:cstheme="minorHAnsi"/>
          <w:sz w:val="20"/>
          <w:szCs w:val="20"/>
        </w:rPr>
        <w:t>ukupna n</w:t>
      </w:r>
      <w:r w:rsidR="002E4619" w:rsidRPr="00002C77">
        <w:rPr>
          <w:rFonts w:cstheme="minorHAnsi"/>
          <w:sz w:val="20"/>
          <w:szCs w:val="20"/>
        </w:rPr>
        <w:t>abavna vrijednost građevina sup</w:t>
      </w:r>
      <w:r w:rsidRPr="00002C77">
        <w:rPr>
          <w:rFonts w:cstheme="minorHAnsi"/>
          <w:sz w:val="20"/>
          <w:szCs w:val="20"/>
        </w:rPr>
        <w:t xml:space="preserve">rastrukture </w:t>
      </w:r>
      <w:r w:rsidR="002E4619" w:rsidRPr="00002C77">
        <w:rPr>
          <w:rFonts w:cstheme="minorHAnsi"/>
          <w:sz w:val="20"/>
          <w:szCs w:val="20"/>
        </w:rPr>
        <w:t>je 119.105.671,19 kn i prikazana je u stupcu B niže tablice.</w:t>
      </w:r>
    </w:p>
    <w:p w14:paraId="0162398A" w14:textId="77777777" w:rsidR="00D337EA" w:rsidRPr="00002C77" w:rsidRDefault="00D337EA" w:rsidP="00D337EA">
      <w:pPr>
        <w:spacing w:after="0"/>
        <w:contextualSpacing/>
        <w:jc w:val="both"/>
        <w:rPr>
          <w:rFonts w:cstheme="minorHAnsi"/>
          <w:sz w:val="20"/>
          <w:szCs w:val="20"/>
        </w:rPr>
      </w:pPr>
    </w:p>
    <w:p w14:paraId="30460AFF" w14:textId="77777777" w:rsidR="00D337EA" w:rsidRPr="00002C77" w:rsidRDefault="00D337EA" w:rsidP="00D337EA">
      <w:pPr>
        <w:spacing w:after="0"/>
        <w:contextualSpacing/>
        <w:jc w:val="both"/>
        <w:rPr>
          <w:rFonts w:cstheme="minorHAnsi"/>
          <w:sz w:val="20"/>
          <w:szCs w:val="20"/>
        </w:rPr>
      </w:pPr>
      <w:r w:rsidRPr="00002C77">
        <w:rPr>
          <w:rFonts w:cstheme="minorHAnsi"/>
          <w:sz w:val="20"/>
          <w:szCs w:val="20"/>
        </w:rPr>
        <w:t xml:space="preserve">Izračun troškova održavanja suprastrukture </w:t>
      </w:r>
      <w:r w:rsidR="002E4619" w:rsidRPr="00002C77">
        <w:rPr>
          <w:rFonts w:cstheme="minorHAnsi"/>
          <w:sz w:val="20"/>
          <w:szCs w:val="20"/>
        </w:rPr>
        <w:t>prikazan je nižoj tablici.</w:t>
      </w:r>
    </w:p>
    <w:p w14:paraId="470336E2" w14:textId="77777777" w:rsidR="00F77548" w:rsidRPr="00002C77" w:rsidRDefault="00F77548" w:rsidP="00D337EA">
      <w:pPr>
        <w:spacing w:after="0"/>
        <w:contextualSpacing/>
        <w:jc w:val="both"/>
        <w:rPr>
          <w:rFonts w:cstheme="minorHAnsi"/>
          <w:b/>
          <w:sz w:val="20"/>
          <w:szCs w:val="20"/>
        </w:rPr>
      </w:pPr>
    </w:p>
    <w:p w14:paraId="214F67CF" w14:textId="6DD90C37" w:rsidR="002E4619" w:rsidRPr="00002C77" w:rsidRDefault="002E4619" w:rsidP="00F77548">
      <w:pPr>
        <w:spacing w:after="0"/>
        <w:contextualSpacing/>
        <w:rPr>
          <w:rFonts w:cstheme="minorHAnsi"/>
          <w:b/>
          <w:sz w:val="20"/>
          <w:szCs w:val="20"/>
        </w:rPr>
      </w:pPr>
      <w:r w:rsidRPr="00002C77">
        <w:rPr>
          <w:rFonts w:cstheme="minorHAnsi"/>
          <w:b/>
          <w:sz w:val="20"/>
          <w:szCs w:val="20"/>
        </w:rPr>
        <w:t xml:space="preserve">Tablica </w:t>
      </w:r>
      <w:r w:rsidR="0088355A">
        <w:rPr>
          <w:rFonts w:cstheme="minorHAnsi"/>
          <w:b/>
          <w:sz w:val="20"/>
          <w:szCs w:val="20"/>
        </w:rPr>
        <w:t>TOS.VP</w:t>
      </w:r>
      <w:r w:rsidR="003734D5" w:rsidRPr="00002C77">
        <w:rPr>
          <w:rFonts w:cstheme="minorHAnsi"/>
          <w:b/>
          <w:sz w:val="20"/>
          <w:szCs w:val="20"/>
        </w:rPr>
        <w:t xml:space="preserve"> – Izračun troškova</w:t>
      </w:r>
      <w:r w:rsidRPr="00002C77">
        <w:rPr>
          <w:rFonts w:cstheme="minorHAnsi"/>
          <w:b/>
          <w:sz w:val="20"/>
          <w:szCs w:val="20"/>
        </w:rPr>
        <w:t xml:space="preserve"> održavanja suprastrukture</w:t>
      </w:r>
      <w:r w:rsidR="0088355A">
        <w:rPr>
          <w:rFonts w:cstheme="minorHAnsi"/>
          <w:b/>
          <w:sz w:val="20"/>
          <w:szCs w:val="20"/>
        </w:rPr>
        <w:t xml:space="preserve"> na vodoopskrbnom putu</w:t>
      </w:r>
    </w:p>
    <w:p w14:paraId="7E4E395D" w14:textId="77777777" w:rsidR="002E4619" w:rsidRPr="00002C77" w:rsidRDefault="002E4619" w:rsidP="00F77548">
      <w:pPr>
        <w:spacing w:after="0"/>
        <w:contextualSpacing/>
        <w:jc w:val="center"/>
        <w:rPr>
          <w:rFonts w:cstheme="minorHAnsi"/>
          <w:sz w:val="20"/>
          <w:szCs w:val="20"/>
        </w:rPr>
      </w:pPr>
    </w:p>
    <w:tbl>
      <w:tblPr>
        <w:tblStyle w:val="TableGrid"/>
        <w:tblW w:w="5000" w:type="pct"/>
        <w:tblLook w:val="04A0" w:firstRow="1" w:lastRow="0" w:firstColumn="1" w:lastColumn="0" w:noHBand="0" w:noVBand="1"/>
      </w:tblPr>
      <w:tblGrid>
        <w:gridCol w:w="1543"/>
        <w:gridCol w:w="1567"/>
        <w:gridCol w:w="1173"/>
        <w:gridCol w:w="1674"/>
        <w:gridCol w:w="1671"/>
        <w:gridCol w:w="1434"/>
      </w:tblGrid>
      <w:tr w:rsidR="002E4619" w:rsidRPr="00002C77" w14:paraId="2548AC5E" w14:textId="77777777" w:rsidTr="0030516D">
        <w:trPr>
          <w:trHeight w:val="288"/>
        </w:trPr>
        <w:tc>
          <w:tcPr>
            <w:tcW w:w="873" w:type="pct"/>
            <w:noWrap/>
            <w:hideMark/>
          </w:tcPr>
          <w:p w14:paraId="19FBA015" w14:textId="29DBF881" w:rsidR="00D337EA" w:rsidRPr="00002C77" w:rsidRDefault="00C4504F" w:rsidP="0088355A">
            <w:pPr>
              <w:contextualSpacing/>
              <w:jc w:val="center"/>
              <w:rPr>
                <w:rFonts w:cstheme="minorHAnsi"/>
                <w:b/>
                <w:sz w:val="20"/>
                <w:szCs w:val="20"/>
              </w:rPr>
            </w:pPr>
            <w:r w:rsidRPr="00002C77">
              <w:rPr>
                <w:rFonts w:cstheme="minorHAnsi"/>
                <w:b/>
                <w:sz w:val="20"/>
                <w:szCs w:val="20"/>
              </w:rPr>
              <w:t xml:space="preserve">Tablica </w:t>
            </w:r>
            <w:r w:rsidR="0088355A">
              <w:rPr>
                <w:rFonts w:cstheme="minorHAnsi"/>
                <w:b/>
                <w:sz w:val="20"/>
                <w:szCs w:val="20"/>
              </w:rPr>
              <w:t>TOS.VP</w:t>
            </w:r>
          </w:p>
        </w:tc>
        <w:tc>
          <w:tcPr>
            <w:tcW w:w="886" w:type="pct"/>
            <w:noWrap/>
            <w:hideMark/>
          </w:tcPr>
          <w:p w14:paraId="65390817"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A</w:t>
            </w:r>
          </w:p>
        </w:tc>
        <w:tc>
          <w:tcPr>
            <w:tcW w:w="662" w:type="pct"/>
            <w:noWrap/>
            <w:hideMark/>
          </w:tcPr>
          <w:p w14:paraId="57F8389D"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B</w:t>
            </w:r>
          </w:p>
        </w:tc>
        <w:tc>
          <w:tcPr>
            <w:tcW w:w="818" w:type="pct"/>
            <w:noWrap/>
            <w:hideMark/>
          </w:tcPr>
          <w:p w14:paraId="68A0CC34"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C</w:t>
            </w:r>
          </w:p>
        </w:tc>
        <w:tc>
          <w:tcPr>
            <w:tcW w:w="949" w:type="pct"/>
            <w:noWrap/>
            <w:hideMark/>
          </w:tcPr>
          <w:p w14:paraId="7BC6D9AD"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D</w:t>
            </w:r>
          </w:p>
        </w:tc>
        <w:tc>
          <w:tcPr>
            <w:tcW w:w="812" w:type="pct"/>
            <w:noWrap/>
            <w:hideMark/>
          </w:tcPr>
          <w:p w14:paraId="1699CC8B"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E</w:t>
            </w:r>
          </w:p>
        </w:tc>
      </w:tr>
      <w:tr w:rsidR="002E4619" w:rsidRPr="00002C77" w14:paraId="0E7BF698" w14:textId="77777777" w:rsidTr="0030516D">
        <w:trPr>
          <w:trHeight w:val="804"/>
        </w:trPr>
        <w:tc>
          <w:tcPr>
            <w:tcW w:w="873" w:type="pct"/>
            <w:hideMark/>
          </w:tcPr>
          <w:p w14:paraId="70094AA4"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vodna građevina</w:t>
            </w:r>
          </w:p>
        </w:tc>
        <w:tc>
          <w:tcPr>
            <w:tcW w:w="886" w:type="pct"/>
            <w:hideMark/>
          </w:tcPr>
          <w:p w14:paraId="2F817422"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nabavna vrijednost (kn)</w:t>
            </w:r>
          </w:p>
        </w:tc>
        <w:tc>
          <w:tcPr>
            <w:tcW w:w="662" w:type="pct"/>
            <w:hideMark/>
          </w:tcPr>
          <w:p w14:paraId="14510E40"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godina izgradnje</w:t>
            </w:r>
          </w:p>
        </w:tc>
        <w:tc>
          <w:tcPr>
            <w:tcW w:w="818" w:type="pct"/>
            <w:hideMark/>
          </w:tcPr>
          <w:p w14:paraId="049C752F"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godina rekonstrukcija</w:t>
            </w:r>
          </w:p>
        </w:tc>
        <w:tc>
          <w:tcPr>
            <w:tcW w:w="949" w:type="pct"/>
            <w:hideMark/>
          </w:tcPr>
          <w:p w14:paraId="01484DF1"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 xml:space="preserve">udio (%) u </w:t>
            </w:r>
            <w:r w:rsidR="007E5B5E" w:rsidRPr="00002C77">
              <w:rPr>
                <w:rFonts w:cstheme="minorHAnsi"/>
                <w:b/>
                <w:sz w:val="20"/>
                <w:szCs w:val="20"/>
              </w:rPr>
              <w:t>nabavnoj vrijednosti</w:t>
            </w:r>
          </w:p>
        </w:tc>
        <w:tc>
          <w:tcPr>
            <w:tcW w:w="812" w:type="pct"/>
            <w:hideMark/>
          </w:tcPr>
          <w:p w14:paraId="4DE2BD10"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trošak održavanja (kn)</w:t>
            </w:r>
          </w:p>
        </w:tc>
      </w:tr>
      <w:tr w:rsidR="002E4619" w:rsidRPr="00002C77" w14:paraId="7230476E" w14:textId="77777777" w:rsidTr="0030516D">
        <w:trPr>
          <w:trHeight w:val="1152"/>
        </w:trPr>
        <w:tc>
          <w:tcPr>
            <w:tcW w:w="873" w:type="pct"/>
            <w:hideMark/>
          </w:tcPr>
          <w:p w14:paraId="44AFD3C0" w14:textId="77777777" w:rsidR="00D337EA" w:rsidRPr="00002C77" w:rsidRDefault="002E4619" w:rsidP="00F77548">
            <w:pPr>
              <w:contextualSpacing/>
              <w:jc w:val="center"/>
              <w:rPr>
                <w:rFonts w:cstheme="minorHAnsi"/>
                <w:sz w:val="20"/>
                <w:szCs w:val="20"/>
              </w:rPr>
            </w:pPr>
            <w:r w:rsidRPr="00002C77">
              <w:rPr>
                <w:rFonts w:cstheme="minorHAnsi"/>
                <w:sz w:val="20"/>
                <w:szCs w:val="20"/>
              </w:rPr>
              <w:t>d</w:t>
            </w:r>
            <w:r w:rsidR="00D337EA" w:rsidRPr="00002C77">
              <w:rPr>
                <w:rFonts w:cstheme="minorHAnsi"/>
                <w:sz w:val="20"/>
                <w:szCs w:val="20"/>
              </w:rPr>
              <w:t>ubinski bunari (18)</w:t>
            </w:r>
          </w:p>
        </w:tc>
        <w:tc>
          <w:tcPr>
            <w:tcW w:w="886" w:type="pct"/>
            <w:noWrap/>
            <w:hideMark/>
          </w:tcPr>
          <w:p w14:paraId="285B3EE0" w14:textId="77777777" w:rsidR="00D337EA" w:rsidRPr="00002C77" w:rsidRDefault="00D337EA" w:rsidP="00F77548">
            <w:pPr>
              <w:contextualSpacing/>
              <w:jc w:val="center"/>
              <w:rPr>
                <w:rFonts w:cstheme="minorHAnsi"/>
                <w:sz w:val="20"/>
                <w:szCs w:val="20"/>
              </w:rPr>
            </w:pPr>
            <w:r w:rsidRPr="00002C77">
              <w:rPr>
                <w:rFonts w:cstheme="minorHAnsi"/>
                <w:sz w:val="20"/>
                <w:szCs w:val="20"/>
              </w:rPr>
              <w:t>17.964.319,74</w:t>
            </w:r>
          </w:p>
        </w:tc>
        <w:tc>
          <w:tcPr>
            <w:tcW w:w="662" w:type="pct"/>
            <w:noWrap/>
            <w:hideMark/>
          </w:tcPr>
          <w:p w14:paraId="4F87CDD9" w14:textId="77777777" w:rsidR="00D337EA" w:rsidRPr="00002C77" w:rsidRDefault="00D337EA" w:rsidP="00F77548">
            <w:pPr>
              <w:contextualSpacing/>
              <w:jc w:val="center"/>
              <w:rPr>
                <w:rFonts w:cstheme="minorHAnsi"/>
                <w:sz w:val="20"/>
                <w:szCs w:val="20"/>
              </w:rPr>
            </w:pPr>
            <w:r w:rsidRPr="00002C77">
              <w:rPr>
                <w:rFonts w:cstheme="minorHAnsi"/>
                <w:sz w:val="20"/>
                <w:szCs w:val="20"/>
              </w:rPr>
              <w:t>1984</w:t>
            </w:r>
          </w:p>
        </w:tc>
        <w:tc>
          <w:tcPr>
            <w:tcW w:w="818" w:type="pct"/>
            <w:hideMark/>
          </w:tcPr>
          <w:p w14:paraId="27F0D9B2" w14:textId="77777777" w:rsidR="00D337EA" w:rsidRPr="00002C77" w:rsidRDefault="00D337EA" w:rsidP="00F77548">
            <w:pPr>
              <w:contextualSpacing/>
              <w:jc w:val="center"/>
              <w:rPr>
                <w:rFonts w:cstheme="minorHAnsi"/>
                <w:sz w:val="20"/>
                <w:szCs w:val="20"/>
              </w:rPr>
            </w:pPr>
            <w:r w:rsidRPr="00002C77">
              <w:rPr>
                <w:rFonts w:cstheme="minorHAnsi"/>
                <w:sz w:val="20"/>
                <w:szCs w:val="20"/>
              </w:rPr>
              <w:t>1999, 2000, 2005, 2006, 2007, 2008, 2009, 2011, 2012, 2013, 2016, 2019, 2020.</w:t>
            </w:r>
          </w:p>
        </w:tc>
        <w:tc>
          <w:tcPr>
            <w:tcW w:w="949" w:type="pct"/>
            <w:noWrap/>
            <w:hideMark/>
          </w:tcPr>
          <w:p w14:paraId="5DDC4FAA"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0,5</w:t>
            </w:r>
          </w:p>
        </w:tc>
        <w:tc>
          <w:tcPr>
            <w:tcW w:w="812" w:type="pct"/>
            <w:noWrap/>
            <w:hideMark/>
          </w:tcPr>
          <w:p w14:paraId="67E909F7" w14:textId="77777777" w:rsidR="00D337EA" w:rsidRPr="00002C77" w:rsidRDefault="00D337EA" w:rsidP="00F77548">
            <w:pPr>
              <w:contextualSpacing/>
              <w:jc w:val="center"/>
              <w:rPr>
                <w:rFonts w:cstheme="minorHAnsi"/>
                <w:sz w:val="20"/>
                <w:szCs w:val="20"/>
              </w:rPr>
            </w:pPr>
            <w:r w:rsidRPr="00002C77">
              <w:rPr>
                <w:rFonts w:cstheme="minorHAnsi"/>
                <w:sz w:val="20"/>
                <w:szCs w:val="20"/>
              </w:rPr>
              <w:t>89.821,60</w:t>
            </w:r>
          </w:p>
        </w:tc>
      </w:tr>
      <w:tr w:rsidR="002E4619" w:rsidRPr="00002C77" w14:paraId="107AED5E" w14:textId="77777777" w:rsidTr="0030516D">
        <w:trPr>
          <w:trHeight w:val="552"/>
        </w:trPr>
        <w:tc>
          <w:tcPr>
            <w:tcW w:w="873" w:type="pct"/>
            <w:hideMark/>
          </w:tcPr>
          <w:p w14:paraId="41314D15" w14:textId="77777777" w:rsidR="00D337EA" w:rsidRPr="00002C77" w:rsidRDefault="002E4619" w:rsidP="00F77548">
            <w:pPr>
              <w:contextualSpacing/>
              <w:jc w:val="center"/>
              <w:rPr>
                <w:rFonts w:cstheme="minorHAnsi"/>
                <w:sz w:val="20"/>
                <w:szCs w:val="20"/>
              </w:rPr>
            </w:pPr>
            <w:r w:rsidRPr="00002C77">
              <w:rPr>
                <w:rFonts w:cstheme="minorHAnsi"/>
                <w:sz w:val="20"/>
                <w:szCs w:val="20"/>
              </w:rPr>
              <w:t>z</w:t>
            </w:r>
            <w:r w:rsidR="00D337EA" w:rsidRPr="00002C77">
              <w:rPr>
                <w:rFonts w:cstheme="minorHAnsi"/>
                <w:sz w:val="20"/>
                <w:szCs w:val="20"/>
              </w:rPr>
              <w:t xml:space="preserve">grada </w:t>
            </w:r>
            <w:proofErr w:type="spellStart"/>
            <w:r w:rsidR="00D337EA" w:rsidRPr="00002C77">
              <w:rPr>
                <w:rFonts w:cstheme="minorHAnsi"/>
                <w:sz w:val="20"/>
                <w:szCs w:val="20"/>
              </w:rPr>
              <w:t>aeracije</w:t>
            </w:r>
            <w:proofErr w:type="spellEnd"/>
            <w:r w:rsidR="00D337EA" w:rsidRPr="00002C77">
              <w:rPr>
                <w:rFonts w:cstheme="minorHAnsi"/>
                <w:sz w:val="20"/>
                <w:szCs w:val="20"/>
              </w:rPr>
              <w:t xml:space="preserve"> i </w:t>
            </w:r>
            <w:proofErr w:type="spellStart"/>
            <w:r w:rsidR="00D337EA" w:rsidRPr="00002C77">
              <w:rPr>
                <w:rFonts w:cstheme="minorHAnsi"/>
                <w:sz w:val="20"/>
                <w:szCs w:val="20"/>
              </w:rPr>
              <w:t>dozirna</w:t>
            </w:r>
            <w:proofErr w:type="spellEnd"/>
            <w:r w:rsidR="00D337EA" w:rsidRPr="00002C77">
              <w:rPr>
                <w:rFonts w:cstheme="minorHAnsi"/>
                <w:sz w:val="20"/>
                <w:szCs w:val="20"/>
              </w:rPr>
              <w:t xml:space="preserve"> stanica</w:t>
            </w:r>
          </w:p>
        </w:tc>
        <w:tc>
          <w:tcPr>
            <w:tcW w:w="886" w:type="pct"/>
            <w:noWrap/>
            <w:hideMark/>
          </w:tcPr>
          <w:p w14:paraId="1B66FDDE" w14:textId="77777777" w:rsidR="00D337EA" w:rsidRPr="00002C77" w:rsidRDefault="00D337EA" w:rsidP="00F77548">
            <w:pPr>
              <w:contextualSpacing/>
              <w:jc w:val="center"/>
              <w:rPr>
                <w:rFonts w:cstheme="minorHAnsi"/>
                <w:sz w:val="20"/>
                <w:szCs w:val="20"/>
              </w:rPr>
            </w:pPr>
            <w:r w:rsidRPr="00002C77">
              <w:rPr>
                <w:rFonts w:cstheme="minorHAnsi"/>
                <w:sz w:val="20"/>
                <w:szCs w:val="20"/>
              </w:rPr>
              <w:t>5.159.442,66</w:t>
            </w:r>
          </w:p>
        </w:tc>
        <w:tc>
          <w:tcPr>
            <w:tcW w:w="662" w:type="pct"/>
            <w:noWrap/>
            <w:hideMark/>
          </w:tcPr>
          <w:p w14:paraId="5925DBF4" w14:textId="77777777" w:rsidR="00D337EA" w:rsidRPr="00002C77" w:rsidRDefault="00D337EA" w:rsidP="00F77548">
            <w:pPr>
              <w:contextualSpacing/>
              <w:jc w:val="center"/>
              <w:rPr>
                <w:rFonts w:cstheme="minorHAnsi"/>
                <w:sz w:val="20"/>
                <w:szCs w:val="20"/>
              </w:rPr>
            </w:pPr>
            <w:r w:rsidRPr="00002C77">
              <w:rPr>
                <w:rFonts w:cstheme="minorHAnsi"/>
                <w:sz w:val="20"/>
                <w:szCs w:val="20"/>
              </w:rPr>
              <w:t>1984</w:t>
            </w:r>
          </w:p>
        </w:tc>
        <w:tc>
          <w:tcPr>
            <w:tcW w:w="818" w:type="pct"/>
            <w:noWrap/>
            <w:hideMark/>
          </w:tcPr>
          <w:p w14:paraId="1C740339" w14:textId="77777777" w:rsidR="00D337EA" w:rsidRPr="00002C77" w:rsidRDefault="00D337EA" w:rsidP="00F77548">
            <w:pPr>
              <w:contextualSpacing/>
              <w:jc w:val="center"/>
              <w:rPr>
                <w:rFonts w:cstheme="minorHAnsi"/>
                <w:sz w:val="20"/>
                <w:szCs w:val="20"/>
              </w:rPr>
            </w:pPr>
            <w:r w:rsidRPr="00002C77">
              <w:rPr>
                <w:rFonts w:cstheme="minorHAnsi"/>
                <w:sz w:val="20"/>
                <w:szCs w:val="20"/>
              </w:rPr>
              <w:t>2002, 2016</w:t>
            </w:r>
          </w:p>
        </w:tc>
        <w:tc>
          <w:tcPr>
            <w:tcW w:w="949" w:type="pct"/>
            <w:noWrap/>
            <w:hideMark/>
          </w:tcPr>
          <w:p w14:paraId="29AC648B"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0,5</w:t>
            </w:r>
          </w:p>
        </w:tc>
        <w:tc>
          <w:tcPr>
            <w:tcW w:w="812" w:type="pct"/>
            <w:noWrap/>
            <w:hideMark/>
          </w:tcPr>
          <w:p w14:paraId="559A033C" w14:textId="77777777" w:rsidR="00D337EA" w:rsidRPr="00002C77" w:rsidRDefault="00D337EA" w:rsidP="00F77548">
            <w:pPr>
              <w:contextualSpacing/>
              <w:jc w:val="center"/>
              <w:rPr>
                <w:rFonts w:cstheme="minorHAnsi"/>
                <w:sz w:val="20"/>
                <w:szCs w:val="20"/>
              </w:rPr>
            </w:pPr>
            <w:r w:rsidRPr="00002C77">
              <w:rPr>
                <w:rFonts w:cstheme="minorHAnsi"/>
                <w:sz w:val="20"/>
                <w:szCs w:val="20"/>
              </w:rPr>
              <w:t>25.797,21</w:t>
            </w:r>
          </w:p>
        </w:tc>
      </w:tr>
      <w:tr w:rsidR="002E4619" w:rsidRPr="00002C77" w14:paraId="176BE24A" w14:textId="77777777" w:rsidTr="0030516D">
        <w:trPr>
          <w:trHeight w:val="288"/>
        </w:trPr>
        <w:tc>
          <w:tcPr>
            <w:tcW w:w="873" w:type="pct"/>
            <w:hideMark/>
          </w:tcPr>
          <w:p w14:paraId="56F0D716" w14:textId="77777777" w:rsidR="00D337EA" w:rsidRPr="00002C77" w:rsidRDefault="002E4619" w:rsidP="00F77548">
            <w:pPr>
              <w:contextualSpacing/>
              <w:jc w:val="center"/>
              <w:rPr>
                <w:rFonts w:cstheme="minorHAnsi"/>
                <w:sz w:val="20"/>
                <w:szCs w:val="20"/>
              </w:rPr>
            </w:pPr>
            <w:r w:rsidRPr="00002C77">
              <w:rPr>
                <w:rFonts w:cstheme="minorHAnsi"/>
                <w:sz w:val="20"/>
                <w:szCs w:val="20"/>
              </w:rPr>
              <w:t>t</w:t>
            </w:r>
            <w:r w:rsidR="00D337EA" w:rsidRPr="00002C77">
              <w:rPr>
                <w:rFonts w:cstheme="minorHAnsi"/>
                <w:sz w:val="20"/>
                <w:szCs w:val="20"/>
              </w:rPr>
              <w:t>aložnici - 6 kom.</w:t>
            </w:r>
          </w:p>
        </w:tc>
        <w:tc>
          <w:tcPr>
            <w:tcW w:w="886" w:type="pct"/>
            <w:noWrap/>
            <w:hideMark/>
          </w:tcPr>
          <w:p w14:paraId="707839B6" w14:textId="77777777" w:rsidR="00D337EA" w:rsidRPr="00002C77" w:rsidRDefault="00D337EA" w:rsidP="00F77548">
            <w:pPr>
              <w:contextualSpacing/>
              <w:jc w:val="center"/>
              <w:rPr>
                <w:rFonts w:cstheme="minorHAnsi"/>
                <w:sz w:val="20"/>
                <w:szCs w:val="20"/>
              </w:rPr>
            </w:pPr>
            <w:r w:rsidRPr="00002C77">
              <w:rPr>
                <w:rFonts w:cstheme="minorHAnsi"/>
                <w:sz w:val="20"/>
                <w:szCs w:val="20"/>
              </w:rPr>
              <w:t>5.070.005,93</w:t>
            </w:r>
          </w:p>
        </w:tc>
        <w:tc>
          <w:tcPr>
            <w:tcW w:w="662" w:type="pct"/>
            <w:noWrap/>
            <w:hideMark/>
          </w:tcPr>
          <w:p w14:paraId="4F4AE956" w14:textId="77777777" w:rsidR="00D337EA" w:rsidRPr="00002C77" w:rsidRDefault="00D337EA" w:rsidP="00F77548">
            <w:pPr>
              <w:contextualSpacing/>
              <w:jc w:val="center"/>
              <w:rPr>
                <w:rFonts w:cstheme="minorHAnsi"/>
                <w:sz w:val="20"/>
                <w:szCs w:val="20"/>
              </w:rPr>
            </w:pPr>
            <w:r w:rsidRPr="00002C77">
              <w:rPr>
                <w:rFonts w:cstheme="minorHAnsi"/>
                <w:sz w:val="20"/>
                <w:szCs w:val="20"/>
              </w:rPr>
              <w:t>1959</w:t>
            </w:r>
          </w:p>
        </w:tc>
        <w:tc>
          <w:tcPr>
            <w:tcW w:w="818" w:type="pct"/>
            <w:noWrap/>
            <w:hideMark/>
          </w:tcPr>
          <w:p w14:paraId="07E66994" w14:textId="77777777" w:rsidR="00D337EA" w:rsidRPr="00002C77" w:rsidRDefault="00D337EA" w:rsidP="00F77548">
            <w:pPr>
              <w:contextualSpacing/>
              <w:jc w:val="center"/>
              <w:rPr>
                <w:rFonts w:cstheme="minorHAnsi"/>
                <w:sz w:val="20"/>
                <w:szCs w:val="20"/>
              </w:rPr>
            </w:pPr>
            <w:r w:rsidRPr="00002C77">
              <w:rPr>
                <w:rFonts w:cstheme="minorHAnsi"/>
                <w:sz w:val="20"/>
                <w:szCs w:val="20"/>
              </w:rPr>
              <w:t>1965, 2011. 2018.</w:t>
            </w:r>
          </w:p>
        </w:tc>
        <w:tc>
          <w:tcPr>
            <w:tcW w:w="949" w:type="pct"/>
            <w:noWrap/>
            <w:hideMark/>
          </w:tcPr>
          <w:p w14:paraId="2D6D045F"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0,5</w:t>
            </w:r>
          </w:p>
        </w:tc>
        <w:tc>
          <w:tcPr>
            <w:tcW w:w="812" w:type="pct"/>
            <w:noWrap/>
            <w:hideMark/>
          </w:tcPr>
          <w:p w14:paraId="4A4D6D6E" w14:textId="77777777" w:rsidR="00D337EA" w:rsidRPr="00002C77" w:rsidRDefault="00D337EA" w:rsidP="00F77548">
            <w:pPr>
              <w:contextualSpacing/>
              <w:jc w:val="center"/>
              <w:rPr>
                <w:rFonts w:cstheme="minorHAnsi"/>
                <w:sz w:val="20"/>
                <w:szCs w:val="20"/>
              </w:rPr>
            </w:pPr>
            <w:r w:rsidRPr="00002C77">
              <w:rPr>
                <w:rFonts w:cstheme="minorHAnsi"/>
                <w:sz w:val="20"/>
                <w:szCs w:val="20"/>
              </w:rPr>
              <w:t>25.350,03</w:t>
            </w:r>
          </w:p>
        </w:tc>
      </w:tr>
      <w:tr w:rsidR="002E4619" w:rsidRPr="00002C77" w14:paraId="58C23936" w14:textId="77777777" w:rsidTr="0030516D">
        <w:trPr>
          <w:trHeight w:val="288"/>
        </w:trPr>
        <w:tc>
          <w:tcPr>
            <w:tcW w:w="873" w:type="pct"/>
            <w:hideMark/>
          </w:tcPr>
          <w:p w14:paraId="20D4F5BF" w14:textId="77777777" w:rsidR="00D337EA" w:rsidRPr="00002C77" w:rsidRDefault="002E4619" w:rsidP="00F77548">
            <w:pPr>
              <w:contextualSpacing/>
              <w:jc w:val="center"/>
              <w:rPr>
                <w:rFonts w:cstheme="minorHAnsi"/>
                <w:sz w:val="20"/>
                <w:szCs w:val="20"/>
              </w:rPr>
            </w:pPr>
            <w:proofErr w:type="spellStart"/>
            <w:r w:rsidRPr="00002C77">
              <w:rPr>
                <w:rFonts w:cstheme="minorHAnsi"/>
                <w:sz w:val="20"/>
                <w:szCs w:val="20"/>
              </w:rPr>
              <w:t>p</w:t>
            </w:r>
            <w:r w:rsidR="00D337EA" w:rsidRPr="00002C77">
              <w:rPr>
                <w:rFonts w:cstheme="minorHAnsi"/>
                <w:sz w:val="20"/>
                <w:szCs w:val="20"/>
              </w:rPr>
              <w:t>recipitatori</w:t>
            </w:r>
            <w:proofErr w:type="spellEnd"/>
            <w:r w:rsidR="00D337EA" w:rsidRPr="00002C77">
              <w:rPr>
                <w:rFonts w:cstheme="minorHAnsi"/>
                <w:sz w:val="20"/>
                <w:szCs w:val="20"/>
              </w:rPr>
              <w:t xml:space="preserve"> - 4 kom.</w:t>
            </w:r>
          </w:p>
        </w:tc>
        <w:tc>
          <w:tcPr>
            <w:tcW w:w="886" w:type="pct"/>
            <w:noWrap/>
            <w:hideMark/>
          </w:tcPr>
          <w:p w14:paraId="24E45118" w14:textId="77777777" w:rsidR="00D337EA" w:rsidRPr="00002C77" w:rsidRDefault="00D337EA" w:rsidP="00F77548">
            <w:pPr>
              <w:contextualSpacing/>
              <w:jc w:val="center"/>
              <w:rPr>
                <w:rFonts w:cstheme="minorHAnsi"/>
                <w:sz w:val="20"/>
                <w:szCs w:val="20"/>
              </w:rPr>
            </w:pPr>
            <w:r w:rsidRPr="00002C77">
              <w:rPr>
                <w:rFonts w:cstheme="minorHAnsi"/>
                <w:sz w:val="20"/>
                <w:szCs w:val="20"/>
              </w:rPr>
              <w:t>4.603.838,78</w:t>
            </w:r>
          </w:p>
        </w:tc>
        <w:tc>
          <w:tcPr>
            <w:tcW w:w="662" w:type="pct"/>
            <w:noWrap/>
            <w:hideMark/>
          </w:tcPr>
          <w:p w14:paraId="6607BBBD" w14:textId="77777777" w:rsidR="00D337EA" w:rsidRPr="00002C77" w:rsidRDefault="00D337EA" w:rsidP="00F77548">
            <w:pPr>
              <w:contextualSpacing/>
              <w:jc w:val="center"/>
              <w:rPr>
                <w:rFonts w:cstheme="minorHAnsi"/>
                <w:sz w:val="20"/>
                <w:szCs w:val="20"/>
              </w:rPr>
            </w:pPr>
            <w:r w:rsidRPr="00002C77">
              <w:rPr>
                <w:rFonts w:cstheme="minorHAnsi"/>
                <w:sz w:val="20"/>
                <w:szCs w:val="20"/>
              </w:rPr>
              <w:t>1959</w:t>
            </w:r>
          </w:p>
        </w:tc>
        <w:tc>
          <w:tcPr>
            <w:tcW w:w="818" w:type="pct"/>
            <w:noWrap/>
            <w:hideMark/>
          </w:tcPr>
          <w:p w14:paraId="51BA4070" w14:textId="77777777" w:rsidR="00D337EA" w:rsidRPr="00002C77" w:rsidRDefault="00D337EA" w:rsidP="00F77548">
            <w:pPr>
              <w:contextualSpacing/>
              <w:jc w:val="center"/>
              <w:rPr>
                <w:rFonts w:cstheme="minorHAnsi"/>
                <w:sz w:val="20"/>
                <w:szCs w:val="20"/>
              </w:rPr>
            </w:pPr>
            <w:r w:rsidRPr="00002C77">
              <w:rPr>
                <w:rFonts w:cstheme="minorHAnsi"/>
                <w:sz w:val="20"/>
                <w:szCs w:val="20"/>
              </w:rPr>
              <w:t>1965, 2011.</w:t>
            </w:r>
          </w:p>
        </w:tc>
        <w:tc>
          <w:tcPr>
            <w:tcW w:w="949" w:type="pct"/>
            <w:noWrap/>
            <w:hideMark/>
          </w:tcPr>
          <w:p w14:paraId="7146EF69"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0,5</w:t>
            </w:r>
          </w:p>
        </w:tc>
        <w:tc>
          <w:tcPr>
            <w:tcW w:w="812" w:type="pct"/>
            <w:noWrap/>
            <w:hideMark/>
          </w:tcPr>
          <w:p w14:paraId="495B9078" w14:textId="77777777" w:rsidR="00D337EA" w:rsidRPr="00002C77" w:rsidRDefault="00D337EA" w:rsidP="00F77548">
            <w:pPr>
              <w:contextualSpacing/>
              <w:jc w:val="center"/>
              <w:rPr>
                <w:rFonts w:cstheme="minorHAnsi"/>
                <w:sz w:val="20"/>
                <w:szCs w:val="20"/>
              </w:rPr>
            </w:pPr>
            <w:r w:rsidRPr="00002C77">
              <w:rPr>
                <w:rFonts w:cstheme="minorHAnsi"/>
                <w:sz w:val="20"/>
                <w:szCs w:val="20"/>
              </w:rPr>
              <w:t>23.019,19</w:t>
            </w:r>
          </w:p>
        </w:tc>
      </w:tr>
      <w:tr w:rsidR="002E4619" w:rsidRPr="00002C77" w14:paraId="7214D435" w14:textId="77777777" w:rsidTr="0030516D">
        <w:trPr>
          <w:trHeight w:val="288"/>
        </w:trPr>
        <w:tc>
          <w:tcPr>
            <w:tcW w:w="873" w:type="pct"/>
            <w:hideMark/>
          </w:tcPr>
          <w:p w14:paraId="2E19C2DB" w14:textId="77777777" w:rsidR="00D337EA" w:rsidRPr="00002C77" w:rsidRDefault="002E4619" w:rsidP="00F77548">
            <w:pPr>
              <w:contextualSpacing/>
              <w:jc w:val="center"/>
              <w:rPr>
                <w:rFonts w:cstheme="minorHAnsi"/>
                <w:sz w:val="20"/>
                <w:szCs w:val="20"/>
              </w:rPr>
            </w:pPr>
            <w:proofErr w:type="spellStart"/>
            <w:r w:rsidRPr="00002C77">
              <w:rPr>
                <w:rFonts w:cstheme="minorHAnsi"/>
                <w:sz w:val="20"/>
                <w:szCs w:val="20"/>
              </w:rPr>
              <w:t>f</w:t>
            </w:r>
            <w:r w:rsidR="00D337EA" w:rsidRPr="00002C77">
              <w:rPr>
                <w:rFonts w:cstheme="minorHAnsi"/>
                <w:sz w:val="20"/>
                <w:szCs w:val="20"/>
              </w:rPr>
              <w:t>iltrirnica</w:t>
            </w:r>
            <w:proofErr w:type="spellEnd"/>
            <w:r w:rsidR="00D337EA" w:rsidRPr="00002C77">
              <w:rPr>
                <w:rFonts w:cstheme="minorHAnsi"/>
                <w:sz w:val="20"/>
                <w:szCs w:val="20"/>
              </w:rPr>
              <w:t xml:space="preserve"> 1</w:t>
            </w:r>
          </w:p>
        </w:tc>
        <w:tc>
          <w:tcPr>
            <w:tcW w:w="886" w:type="pct"/>
            <w:noWrap/>
            <w:hideMark/>
          </w:tcPr>
          <w:p w14:paraId="2D55172A" w14:textId="77777777" w:rsidR="00D337EA" w:rsidRPr="00002C77" w:rsidRDefault="00D337EA" w:rsidP="00F77548">
            <w:pPr>
              <w:contextualSpacing/>
              <w:jc w:val="center"/>
              <w:rPr>
                <w:rFonts w:cstheme="minorHAnsi"/>
                <w:sz w:val="20"/>
                <w:szCs w:val="20"/>
              </w:rPr>
            </w:pPr>
            <w:r w:rsidRPr="00002C77">
              <w:rPr>
                <w:rFonts w:cstheme="minorHAnsi"/>
                <w:sz w:val="20"/>
                <w:szCs w:val="20"/>
              </w:rPr>
              <w:t>5.069.273,52</w:t>
            </w:r>
          </w:p>
        </w:tc>
        <w:tc>
          <w:tcPr>
            <w:tcW w:w="662" w:type="pct"/>
            <w:noWrap/>
            <w:hideMark/>
          </w:tcPr>
          <w:p w14:paraId="3466644D" w14:textId="77777777" w:rsidR="00D337EA" w:rsidRPr="00002C77" w:rsidRDefault="00D337EA" w:rsidP="00F77548">
            <w:pPr>
              <w:contextualSpacing/>
              <w:jc w:val="center"/>
              <w:rPr>
                <w:rFonts w:cstheme="minorHAnsi"/>
                <w:sz w:val="20"/>
                <w:szCs w:val="20"/>
              </w:rPr>
            </w:pPr>
            <w:r w:rsidRPr="00002C77">
              <w:rPr>
                <w:rFonts w:cstheme="minorHAnsi"/>
                <w:sz w:val="20"/>
                <w:szCs w:val="20"/>
              </w:rPr>
              <w:t>1959</w:t>
            </w:r>
          </w:p>
        </w:tc>
        <w:tc>
          <w:tcPr>
            <w:tcW w:w="818" w:type="pct"/>
            <w:noWrap/>
            <w:hideMark/>
          </w:tcPr>
          <w:p w14:paraId="5722A0BC" w14:textId="77777777" w:rsidR="00D337EA" w:rsidRPr="00002C77" w:rsidRDefault="00D337EA" w:rsidP="00F77548">
            <w:pPr>
              <w:contextualSpacing/>
              <w:jc w:val="center"/>
              <w:rPr>
                <w:rFonts w:cstheme="minorHAnsi"/>
                <w:sz w:val="20"/>
                <w:szCs w:val="20"/>
              </w:rPr>
            </w:pPr>
            <w:r w:rsidRPr="00002C77">
              <w:rPr>
                <w:rFonts w:cstheme="minorHAnsi"/>
                <w:sz w:val="20"/>
                <w:szCs w:val="20"/>
              </w:rPr>
              <w:t>2003, 2019.</w:t>
            </w:r>
          </w:p>
        </w:tc>
        <w:tc>
          <w:tcPr>
            <w:tcW w:w="949" w:type="pct"/>
            <w:noWrap/>
            <w:hideMark/>
          </w:tcPr>
          <w:p w14:paraId="667D2011"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0,5</w:t>
            </w:r>
          </w:p>
        </w:tc>
        <w:tc>
          <w:tcPr>
            <w:tcW w:w="812" w:type="pct"/>
            <w:noWrap/>
            <w:hideMark/>
          </w:tcPr>
          <w:p w14:paraId="694408DC" w14:textId="77777777" w:rsidR="00D337EA" w:rsidRPr="00002C77" w:rsidRDefault="00D337EA" w:rsidP="00F77548">
            <w:pPr>
              <w:contextualSpacing/>
              <w:jc w:val="center"/>
              <w:rPr>
                <w:rFonts w:cstheme="minorHAnsi"/>
                <w:sz w:val="20"/>
                <w:szCs w:val="20"/>
              </w:rPr>
            </w:pPr>
            <w:r w:rsidRPr="00002C77">
              <w:rPr>
                <w:rFonts w:cstheme="minorHAnsi"/>
                <w:sz w:val="20"/>
                <w:szCs w:val="20"/>
              </w:rPr>
              <w:t>25.346,37</w:t>
            </w:r>
          </w:p>
        </w:tc>
      </w:tr>
      <w:tr w:rsidR="002E4619" w:rsidRPr="00002C77" w14:paraId="007A4C2B" w14:textId="77777777" w:rsidTr="0030516D">
        <w:trPr>
          <w:trHeight w:val="288"/>
        </w:trPr>
        <w:tc>
          <w:tcPr>
            <w:tcW w:w="873" w:type="pct"/>
            <w:hideMark/>
          </w:tcPr>
          <w:p w14:paraId="241DF1DD" w14:textId="77777777" w:rsidR="00D337EA" w:rsidRPr="00002C77" w:rsidRDefault="002E4619" w:rsidP="00F77548">
            <w:pPr>
              <w:contextualSpacing/>
              <w:jc w:val="center"/>
              <w:rPr>
                <w:rFonts w:cstheme="minorHAnsi"/>
                <w:sz w:val="20"/>
                <w:szCs w:val="20"/>
              </w:rPr>
            </w:pPr>
            <w:r w:rsidRPr="00002C77">
              <w:rPr>
                <w:rFonts w:cstheme="minorHAnsi"/>
                <w:sz w:val="20"/>
                <w:szCs w:val="20"/>
              </w:rPr>
              <w:t>a</w:t>
            </w:r>
            <w:r w:rsidR="00D337EA" w:rsidRPr="00002C77">
              <w:rPr>
                <w:rFonts w:cstheme="minorHAnsi"/>
                <w:sz w:val="20"/>
                <w:szCs w:val="20"/>
              </w:rPr>
              <w:t>kcelerator 1 i 2</w:t>
            </w:r>
          </w:p>
        </w:tc>
        <w:tc>
          <w:tcPr>
            <w:tcW w:w="886" w:type="pct"/>
            <w:noWrap/>
            <w:hideMark/>
          </w:tcPr>
          <w:p w14:paraId="2BD46176" w14:textId="77777777" w:rsidR="00D337EA" w:rsidRPr="00002C77" w:rsidRDefault="00D337EA" w:rsidP="00F77548">
            <w:pPr>
              <w:contextualSpacing/>
              <w:jc w:val="center"/>
              <w:rPr>
                <w:rFonts w:cstheme="minorHAnsi"/>
                <w:sz w:val="20"/>
                <w:szCs w:val="20"/>
              </w:rPr>
            </w:pPr>
            <w:r w:rsidRPr="00002C77">
              <w:rPr>
                <w:rFonts w:cstheme="minorHAnsi"/>
                <w:sz w:val="20"/>
                <w:szCs w:val="20"/>
              </w:rPr>
              <w:t>2.055.846,92</w:t>
            </w:r>
          </w:p>
        </w:tc>
        <w:tc>
          <w:tcPr>
            <w:tcW w:w="662" w:type="pct"/>
            <w:noWrap/>
            <w:hideMark/>
          </w:tcPr>
          <w:p w14:paraId="0DABABDC" w14:textId="77777777" w:rsidR="00D337EA" w:rsidRPr="00002C77" w:rsidRDefault="00D337EA" w:rsidP="00F77548">
            <w:pPr>
              <w:contextualSpacing/>
              <w:jc w:val="center"/>
              <w:rPr>
                <w:rFonts w:cstheme="minorHAnsi"/>
                <w:sz w:val="20"/>
                <w:szCs w:val="20"/>
              </w:rPr>
            </w:pPr>
            <w:r w:rsidRPr="00002C77">
              <w:rPr>
                <w:rFonts w:cstheme="minorHAnsi"/>
                <w:sz w:val="20"/>
                <w:szCs w:val="20"/>
              </w:rPr>
              <w:t>1968</w:t>
            </w:r>
          </w:p>
        </w:tc>
        <w:tc>
          <w:tcPr>
            <w:tcW w:w="818" w:type="pct"/>
            <w:noWrap/>
            <w:hideMark/>
          </w:tcPr>
          <w:p w14:paraId="0DECCF0C" w14:textId="77777777" w:rsidR="00D337EA" w:rsidRPr="00002C77" w:rsidRDefault="00D337EA" w:rsidP="00F77548">
            <w:pPr>
              <w:contextualSpacing/>
              <w:jc w:val="center"/>
              <w:rPr>
                <w:rFonts w:cstheme="minorHAnsi"/>
                <w:sz w:val="20"/>
                <w:szCs w:val="20"/>
              </w:rPr>
            </w:pPr>
            <w:r w:rsidRPr="00002C77">
              <w:rPr>
                <w:rFonts w:cstheme="minorHAnsi"/>
                <w:sz w:val="20"/>
                <w:szCs w:val="20"/>
              </w:rPr>
              <w:t>2013</w:t>
            </w:r>
          </w:p>
        </w:tc>
        <w:tc>
          <w:tcPr>
            <w:tcW w:w="949" w:type="pct"/>
            <w:noWrap/>
            <w:hideMark/>
          </w:tcPr>
          <w:p w14:paraId="50CFB4B5"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0,5</w:t>
            </w:r>
          </w:p>
        </w:tc>
        <w:tc>
          <w:tcPr>
            <w:tcW w:w="812" w:type="pct"/>
            <w:noWrap/>
            <w:hideMark/>
          </w:tcPr>
          <w:p w14:paraId="4B546A2E" w14:textId="77777777" w:rsidR="00D337EA" w:rsidRPr="00002C77" w:rsidRDefault="00D337EA" w:rsidP="00F77548">
            <w:pPr>
              <w:contextualSpacing/>
              <w:jc w:val="center"/>
              <w:rPr>
                <w:rFonts w:cstheme="minorHAnsi"/>
                <w:sz w:val="20"/>
                <w:szCs w:val="20"/>
              </w:rPr>
            </w:pPr>
            <w:r w:rsidRPr="00002C77">
              <w:rPr>
                <w:rFonts w:cstheme="minorHAnsi"/>
                <w:sz w:val="20"/>
                <w:szCs w:val="20"/>
              </w:rPr>
              <w:t>10.279,23</w:t>
            </w:r>
          </w:p>
        </w:tc>
      </w:tr>
      <w:tr w:rsidR="002E4619" w:rsidRPr="00002C77" w14:paraId="68A23E07" w14:textId="77777777" w:rsidTr="0030516D">
        <w:trPr>
          <w:trHeight w:val="288"/>
        </w:trPr>
        <w:tc>
          <w:tcPr>
            <w:tcW w:w="873" w:type="pct"/>
            <w:hideMark/>
          </w:tcPr>
          <w:p w14:paraId="6EC8BED9" w14:textId="77777777" w:rsidR="00D337EA" w:rsidRPr="00002C77" w:rsidRDefault="002E4619" w:rsidP="00F77548">
            <w:pPr>
              <w:contextualSpacing/>
              <w:jc w:val="center"/>
              <w:rPr>
                <w:rFonts w:cstheme="minorHAnsi"/>
                <w:sz w:val="20"/>
                <w:szCs w:val="20"/>
              </w:rPr>
            </w:pPr>
            <w:proofErr w:type="spellStart"/>
            <w:r w:rsidRPr="00002C77">
              <w:rPr>
                <w:rFonts w:cstheme="minorHAnsi"/>
                <w:sz w:val="20"/>
                <w:szCs w:val="20"/>
              </w:rPr>
              <w:t>f</w:t>
            </w:r>
            <w:r w:rsidR="00D337EA" w:rsidRPr="00002C77">
              <w:rPr>
                <w:rFonts w:cstheme="minorHAnsi"/>
                <w:sz w:val="20"/>
                <w:szCs w:val="20"/>
              </w:rPr>
              <w:t>iltrirnica</w:t>
            </w:r>
            <w:proofErr w:type="spellEnd"/>
            <w:r w:rsidR="00D337EA" w:rsidRPr="00002C77">
              <w:rPr>
                <w:rFonts w:cstheme="minorHAnsi"/>
                <w:sz w:val="20"/>
                <w:szCs w:val="20"/>
              </w:rPr>
              <w:t xml:space="preserve"> F2</w:t>
            </w:r>
          </w:p>
        </w:tc>
        <w:tc>
          <w:tcPr>
            <w:tcW w:w="886" w:type="pct"/>
            <w:noWrap/>
            <w:hideMark/>
          </w:tcPr>
          <w:p w14:paraId="264E71A3" w14:textId="77777777" w:rsidR="00D337EA" w:rsidRPr="00002C77" w:rsidRDefault="00D337EA" w:rsidP="00F77548">
            <w:pPr>
              <w:contextualSpacing/>
              <w:jc w:val="center"/>
              <w:rPr>
                <w:rFonts w:cstheme="minorHAnsi"/>
                <w:sz w:val="20"/>
                <w:szCs w:val="20"/>
              </w:rPr>
            </w:pPr>
            <w:r w:rsidRPr="00002C77">
              <w:rPr>
                <w:rFonts w:cstheme="minorHAnsi"/>
                <w:sz w:val="20"/>
                <w:szCs w:val="20"/>
              </w:rPr>
              <w:t>4.778.347,35</w:t>
            </w:r>
          </w:p>
        </w:tc>
        <w:tc>
          <w:tcPr>
            <w:tcW w:w="662" w:type="pct"/>
            <w:noWrap/>
            <w:hideMark/>
          </w:tcPr>
          <w:p w14:paraId="2A6A4153" w14:textId="77777777" w:rsidR="00D337EA" w:rsidRPr="00002C77" w:rsidRDefault="00D337EA" w:rsidP="00F77548">
            <w:pPr>
              <w:contextualSpacing/>
              <w:jc w:val="center"/>
              <w:rPr>
                <w:rFonts w:cstheme="minorHAnsi"/>
                <w:sz w:val="20"/>
                <w:szCs w:val="20"/>
              </w:rPr>
            </w:pPr>
            <w:r w:rsidRPr="00002C77">
              <w:rPr>
                <w:rFonts w:cstheme="minorHAnsi"/>
                <w:sz w:val="20"/>
                <w:szCs w:val="20"/>
              </w:rPr>
              <w:t>1968</w:t>
            </w:r>
          </w:p>
        </w:tc>
        <w:tc>
          <w:tcPr>
            <w:tcW w:w="818" w:type="pct"/>
            <w:noWrap/>
            <w:hideMark/>
          </w:tcPr>
          <w:p w14:paraId="4958CF17" w14:textId="77777777" w:rsidR="00D337EA" w:rsidRPr="00002C77" w:rsidRDefault="00D337EA" w:rsidP="00F77548">
            <w:pPr>
              <w:contextualSpacing/>
              <w:jc w:val="center"/>
              <w:rPr>
                <w:rFonts w:cstheme="minorHAnsi"/>
                <w:sz w:val="20"/>
                <w:szCs w:val="20"/>
              </w:rPr>
            </w:pPr>
            <w:r w:rsidRPr="00002C77">
              <w:rPr>
                <w:rFonts w:cstheme="minorHAnsi"/>
                <w:sz w:val="20"/>
                <w:szCs w:val="20"/>
              </w:rPr>
              <w:t>2018</w:t>
            </w:r>
          </w:p>
        </w:tc>
        <w:tc>
          <w:tcPr>
            <w:tcW w:w="949" w:type="pct"/>
            <w:noWrap/>
            <w:hideMark/>
          </w:tcPr>
          <w:p w14:paraId="6F0D7933"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0,5</w:t>
            </w:r>
          </w:p>
        </w:tc>
        <w:tc>
          <w:tcPr>
            <w:tcW w:w="812" w:type="pct"/>
            <w:noWrap/>
            <w:hideMark/>
          </w:tcPr>
          <w:p w14:paraId="72EF7D2E" w14:textId="77777777" w:rsidR="00D337EA" w:rsidRPr="00002C77" w:rsidRDefault="00D337EA" w:rsidP="00F77548">
            <w:pPr>
              <w:contextualSpacing/>
              <w:jc w:val="center"/>
              <w:rPr>
                <w:rFonts w:cstheme="minorHAnsi"/>
                <w:sz w:val="20"/>
                <w:szCs w:val="20"/>
              </w:rPr>
            </w:pPr>
            <w:r w:rsidRPr="00002C77">
              <w:rPr>
                <w:rFonts w:cstheme="minorHAnsi"/>
                <w:sz w:val="20"/>
                <w:szCs w:val="20"/>
              </w:rPr>
              <w:t>23.891,74</w:t>
            </w:r>
          </w:p>
        </w:tc>
      </w:tr>
      <w:tr w:rsidR="002E4619" w:rsidRPr="00002C77" w14:paraId="46656B10" w14:textId="77777777" w:rsidTr="0030516D">
        <w:trPr>
          <w:trHeight w:val="288"/>
        </w:trPr>
        <w:tc>
          <w:tcPr>
            <w:tcW w:w="873" w:type="pct"/>
            <w:hideMark/>
          </w:tcPr>
          <w:p w14:paraId="3332772C" w14:textId="77777777" w:rsidR="00D337EA" w:rsidRPr="00002C77" w:rsidRDefault="002E4619" w:rsidP="00F77548">
            <w:pPr>
              <w:contextualSpacing/>
              <w:jc w:val="center"/>
              <w:rPr>
                <w:rFonts w:cstheme="minorHAnsi"/>
                <w:sz w:val="20"/>
                <w:szCs w:val="20"/>
              </w:rPr>
            </w:pPr>
            <w:proofErr w:type="spellStart"/>
            <w:r w:rsidRPr="00002C77">
              <w:rPr>
                <w:rFonts w:cstheme="minorHAnsi"/>
                <w:sz w:val="20"/>
                <w:szCs w:val="20"/>
              </w:rPr>
              <w:t>f</w:t>
            </w:r>
            <w:r w:rsidR="00D337EA" w:rsidRPr="00002C77">
              <w:rPr>
                <w:rFonts w:cstheme="minorHAnsi"/>
                <w:sz w:val="20"/>
                <w:szCs w:val="20"/>
              </w:rPr>
              <w:t>iltrirnica</w:t>
            </w:r>
            <w:proofErr w:type="spellEnd"/>
            <w:r w:rsidR="00D337EA" w:rsidRPr="00002C77">
              <w:rPr>
                <w:rFonts w:cstheme="minorHAnsi"/>
                <w:sz w:val="20"/>
                <w:szCs w:val="20"/>
              </w:rPr>
              <w:t xml:space="preserve"> F3</w:t>
            </w:r>
          </w:p>
        </w:tc>
        <w:tc>
          <w:tcPr>
            <w:tcW w:w="886" w:type="pct"/>
            <w:noWrap/>
            <w:hideMark/>
          </w:tcPr>
          <w:p w14:paraId="3212AAA7" w14:textId="77777777" w:rsidR="00D337EA" w:rsidRPr="00002C77" w:rsidRDefault="00D337EA" w:rsidP="00F77548">
            <w:pPr>
              <w:contextualSpacing/>
              <w:jc w:val="center"/>
              <w:rPr>
                <w:rFonts w:cstheme="minorHAnsi"/>
                <w:sz w:val="20"/>
                <w:szCs w:val="20"/>
              </w:rPr>
            </w:pPr>
            <w:r w:rsidRPr="00002C77">
              <w:rPr>
                <w:rFonts w:cstheme="minorHAnsi"/>
                <w:sz w:val="20"/>
                <w:szCs w:val="20"/>
              </w:rPr>
              <w:t>18.692.417,59</w:t>
            </w:r>
          </w:p>
        </w:tc>
        <w:tc>
          <w:tcPr>
            <w:tcW w:w="662" w:type="pct"/>
            <w:noWrap/>
            <w:hideMark/>
          </w:tcPr>
          <w:p w14:paraId="11299014" w14:textId="77777777" w:rsidR="00D337EA" w:rsidRPr="00002C77" w:rsidRDefault="00D337EA" w:rsidP="00F77548">
            <w:pPr>
              <w:contextualSpacing/>
              <w:jc w:val="center"/>
              <w:rPr>
                <w:rFonts w:cstheme="minorHAnsi"/>
                <w:sz w:val="20"/>
                <w:szCs w:val="20"/>
              </w:rPr>
            </w:pPr>
            <w:r w:rsidRPr="00002C77">
              <w:rPr>
                <w:rFonts w:cstheme="minorHAnsi"/>
                <w:sz w:val="20"/>
                <w:szCs w:val="20"/>
              </w:rPr>
              <w:t>2003</w:t>
            </w:r>
          </w:p>
        </w:tc>
        <w:tc>
          <w:tcPr>
            <w:tcW w:w="818" w:type="pct"/>
            <w:noWrap/>
            <w:hideMark/>
          </w:tcPr>
          <w:p w14:paraId="028906B7" w14:textId="77777777" w:rsidR="00D337EA" w:rsidRPr="00002C77" w:rsidRDefault="00D337EA" w:rsidP="00F77548">
            <w:pPr>
              <w:contextualSpacing/>
              <w:jc w:val="center"/>
              <w:rPr>
                <w:rFonts w:cstheme="minorHAnsi"/>
                <w:sz w:val="20"/>
                <w:szCs w:val="20"/>
              </w:rPr>
            </w:pPr>
          </w:p>
        </w:tc>
        <w:tc>
          <w:tcPr>
            <w:tcW w:w="949" w:type="pct"/>
            <w:noWrap/>
            <w:hideMark/>
          </w:tcPr>
          <w:p w14:paraId="5DD35DD7"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1</w:t>
            </w:r>
          </w:p>
        </w:tc>
        <w:tc>
          <w:tcPr>
            <w:tcW w:w="812" w:type="pct"/>
            <w:noWrap/>
            <w:hideMark/>
          </w:tcPr>
          <w:p w14:paraId="10C3E644" w14:textId="77777777" w:rsidR="00D337EA" w:rsidRPr="00002C77" w:rsidRDefault="00D337EA" w:rsidP="00F77548">
            <w:pPr>
              <w:contextualSpacing/>
              <w:jc w:val="center"/>
              <w:rPr>
                <w:rFonts w:cstheme="minorHAnsi"/>
                <w:sz w:val="20"/>
                <w:szCs w:val="20"/>
              </w:rPr>
            </w:pPr>
            <w:r w:rsidRPr="00002C77">
              <w:rPr>
                <w:rFonts w:cstheme="minorHAnsi"/>
                <w:sz w:val="20"/>
                <w:szCs w:val="20"/>
              </w:rPr>
              <w:t>186.924,18</w:t>
            </w:r>
          </w:p>
        </w:tc>
      </w:tr>
      <w:tr w:rsidR="002E4619" w:rsidRPr="00002C77" w14:paraId="0C2009DC" w14:textId="77777777" w:rsidTr="0030516D">
        <w:trPr>
          <w:trHeight w:val="288"/>
        </w:trPr>
        <w:tc>
          <w:tcPr>
            <w:tcW w:w="873" w:type="pct"/>
            <w:hideMark/>
          </w:tcPr>
          <w:p w14:paraId="3BC90CAB" w14:textId="77777777" w:rsidR="00D337EA" w:rsidRPr="00002C77" w:rsidRDefault="002E4619" w:rsidP="00F77548">
            <w:pPr>
              <w:contextualSpacing/>
              <w:jc w:val="center"/>
              <w:rPr>
                <w:rFonts w:cstheme="minorHAnsi"/>
                <w:sz w:val="20"/>
                <w:szCs w:val="20"/>
              </w:rPr>
            </w:pPr>
            <w:r w:rsidRPr="00002C77">
              <w:rPr>
                <w:rFonts w:cstheme="minorHAnsi"/>
                <w:sz w:val="20"/>
                <w:szCs w:val="20"/>
              </w:rPr>
              <w:t>v</w:t>
            </w:r>
            <w:r w:rsidR="00D337EA" w:rsidRPr="00002C77">
              <w:rPr>
                <w:rFonts w:cstheme="minorHAnsi"/>
                <w:sz w:val="20"/>
                <w:szCs w:val="20"/>
              </w:rPr>
              <w:t>odosprema 1</w:t>
            </w:r>
          </w:p>
        </w:tc>
        <w:tc>
          <w:tcPr>
            <w:tcW w:w="886" w:type="pct"/>
            <w:noWrap/>
            <w:hideMark/>
          </w:tcPr>
          <w:p w14:paraId="2AF7DD61" w14:textId="77777777" w:rsidR="00D337EA" w:rsidRPr="00002C77" w:rsidRDefault="00D337EA" w:rsidP="00F77548">
            <w:pPr>
              <w:contextualSpacing/>
              <w:jc w:val="center"/>
              <w:rPr>
                <w:rFonts w:cstheme="minorHAnsi"/>
                <w:sz w:val="20"/>
                <w:szCs w:val="20"/>
              </w:rPr>
            </w:pPr>
            <w:r w:rsidRPr="00002C77">
              <w:rPr>
                <w:rFonts w:cstheme="minorHAnsi"/>
                <w:sz w:val="20"/>
                <w:szCs w:val="20"/>
              </w:rPr>
              <w:t>1.276.665,58</w:t>
            </w:r>
          </w:p>
        </w:tc>
        <w:tc>
          <w:tcPr>
            <w:tcW w:w="662" w:type="pct"/>
            <w:noWrap/>
            <w:hideMark/>
          </w:tcPr>
          <w:p w14:paraId="01F4A33D" w14:textId="77777777" w:rsidR="00D337EA" w:rsidRPr="00002C77" w:rsidRDefault="00D337EA" w:rsidP="00F77548">
            <w:pPr>
              <w:contextualSpacing/>
              <w:jc w:val="center"/>
              <w:rPr>
                <w:rFonts w:cstheme="minorHAnsi"/>
                <w:sz w:val="20"/>
                <w:szCs w:val="20"/>
              </w:rPr>
            </w:pPr>
            <w:r w:rsidRPr="00002C77">
              <w:rPr>
                <w:rFonts w:cstheme="minorHAnsi"/>
                <w:sz w:val="20"/>
                <w:szCs w:val="20"/>
              </w:rPr>
              <w:t>1959</w:t>
            </w:r>
          </w:p>
        </w:tc>
        <w:tc>
          <w:tcPr>
            <w:tcW w:w="818" w:type="pct"/>
            <w:noWrap/>
            <w:hideMark/>
          </w:tcPr>
          <w:p w14:paraId="21271C33" w14:textId="77777777" w:rsidR="00D337EA" w:rsidRPr="00002C77" w:rsidRDefault="00D337EA" w:rsidP="00F77548">
            <w:pPr>
              <w:contextualSpacing/>
              <w:jc w:val="center"/>
              <w:rPr>
                <w:rFonts w:cstheme="minorHAnsi"/>
                <w:sz w:val="20"/>
                <w:szCs w:val="20"/>
              </w:rPr>
            </w:pPr>
          </w:p>
        </w:tc>
        <w:tc>
          <w:tcPr>
            <w:tcW w:w="949" w:type="pct"/>
            <w:noWrap/>
            <w:hideMark/>
          </w:tcPr>
          <w:p w14:paraId="74719D7A"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1,5</w:t>
            </w:r>
          </w:p>
        </w:tc>
        <w:tc>
          <w:tcPr>
            <w:tcW w:w="812" w:type="pct"/>
            <w:noWrap/>
            <w:hideMark/>
          </w:tcPr>
          <w:p w14:paraId="45B35711" w14:textId="77777777" w:rsidR="00D337EA" w:rsidRPr="00002C77" w:rsidRDefault="00D337EA" w:rsidP="00F77548">
            <w:pPr>
              <w:contextualSpacing/>
              <w:jc w:val="center"/>
              <w:rPr>
                <w:rFonts w:cstheme="minorHAnsi"/>
                <w:sz w:val="20"/>
                <w:szCs w:val="20"/>
              </w:rPr>
            </w:pPr>
            <w:r w:rsidRPr="00002C77">
              <w:rPr>
                <w:rFonts w:cstheme="minorHAnsi"/>
                <w:sz w:val="20"/>
                <w:szCs w:val="20"/>
              </w:rPr>
              <w:t>19.149,98</w:t>
            </w:r>
          </w:p>
        </w:tc>
      </w:tr>
      <w:tr w:rsidR="002E4619" w:rsidRPr="00002C77" w14:paraId="781A33A8" w14:textId="77777777" w:rsidTr="0030516D">
        <w:trPr>
          <w:trHeight w:val="288"/>
        </w:trPr>
        <w:tc>
          <w:tcPr>
            <w:tcW w:w="873" w:type="pct"/>
            <w:hideMark/>
          </w:tcPr>
          <w:p w14:paraId="4426F8DD" w14:textId="77777777" w:rsidR="00D337EA" w:rsidRPr="00002C77" w:rsidRDefault="002E4619" w:rsidP="00F77548">
            <w:pPr>
              <w:contextualSpacing/>
              <w:jc w:val="center"/>
              <w:rPr>
                <w:rFonts w:cstheme="minorHAnsi"/>
                <w:sz w:val="20"/>
                <w:szCs w:val="20"/>
              </w:rPr>
            </w:pPr>
            <w:r w:rsidRPr="00002C77">
              <w:rPr>
                <w:rFonts w:cstheme="minorHAnsi"/>
                <w:sz w:val="20"/>
                <w:szCs w:val="20"/>
              </w:rPr>
              <w:t>v</w:t>
            </w:r>
            <w:r w:rsidR="00D337EA" w:rsidRPr="00002C77">
              <w:rPr>
                <w:rFonts w:cstheme="minorHAnsi"/>
                <w:sz w:val="20"/>
                <w:szCs w:val="20"/>
              </w:rPr>
              <w:t>odosprema 2</w:t>
            </w:r>
          </w:p>
        </w:tc>
        <w:tc>
          <w:tcPr>
            <w:tcW w:w="886" w:type="pct"/>
            <w:noWrap/>
            <w:hideMark/>
          </w:tcPr>
          <w:p w14:paraId="26261C1D" w14:textId="77777777" w:rsidR="00D337EA" w:rsidRPr="00002C77" w:rsidRDefault="00D337EA" w:rsidP="00F77548">
            <w:pPr>
              <w:contextualSpacing/>
              <w:jc w:val="center"/>
              <w:rPr>
                <w:rFonts w:cstheme="minorHAnsi"/>
                <w:sz w:val="20"/>
                <w:szCs w:val="20"/>
              </w:rPr>
            </w:pPr>
            <w:r w:rsidRPr="00002C77">
              <w:rPr>
                <w:rFonts w:cstheme="minorHAnsi"/>
                <w:sz w:val="20"/>
                <w:szCs w:val="20"/>
              </w:rPr>
              <w:t>1.761.426,56</w:t>
            </w:r>
          </w:p>
        </w:tc>
        <w:tc>
          <w:tcPr>
            <w:tcW w:w="662" w:type="pct"/>
            <w:noWrap/>
            <w:hideMark/>
          </w:tcPr>
          <w:p w14:paraId="1F11589B" w14:textId="77777777" w:rsidR="00D337EA" w:rsidRPr="00002C77" w:rsidRDefault="00D337EA" w:rsidP="00F77548">
            <w:pPr>
              <w:contextualSpacing/>
              <w:jc w:val="center"/>
              <w:rPr>
                <w:rFonts w:cstheme="minorHAnsi"/>
                <w:sz w:val="20"/>
                <w:szCs w:val="20"/>
              </w:rPr>
            </w:pPr>
            <w:r w:rsidRPr="00002C77">
              <w:rPr>
                <w:rFonts w:cstheme="minorHAnsi"/>
                <w:sz w:val="20"/>
                <w:szCs w:val="20"/>
              </w:rPr>
              <w:t>1968</w:t>
            </w:r>
          </w:p>
        </w:tc>
        <w:tc>
          <w:tcPr>
            <w:tcW w:w="818" w:type="pct"/>
            <w:noWrap/>
            <w:hideMark/>
          </w:tcPr>
          <w:p w14:paraId="77810480" w14:textId="77777777" w:rsidR="00D337EA" w:rsidRPr="00002C77" w:rsidRDefault="00D337EA" w:rsidP="00F77548">
            <w:pPr>
              <w:contextualSpacing/>
              <w:jc w:val="center"/>
              <w:rPr>
                <w:rFonts w:cstheme="minorHAnsi"/>
                <w:sz w:val="20"/>
                <w:szCs w:val="20"/>
              </w:rPr>
            </w:pPr>
          </w:p>
        </w:tc>
        <w:tc>
          <w:tcPr>
            <w:tcW w:w="949" w:type="pct"/>
            <w:noWrap/>
            <w:hideMark/>
          </w:tcPr>
          <w:p w14:paraId="2B96ACAB"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1,5</w:t>
            </w:r>
          </w:p>
        </w:tc>
        <w:tc>
          <w:tcPr>
            <w:tcW w:w="812" w:type="pct"/>
            <w:noWrap/>
            <w:hideMark/>
          </w:tcPr>
          <w:p w14:paraId="4E6AF3DD" w14:textId="77777777" w:rsidR="00D337EA" w:rsidRPr="00002C77" w:rsidRDefault="00D337EA" w:rsidP="00F77548">
            <w:pPr>
              <w:contextualSpacing/>
              <w:jc w:val="center"/>
              <w:rPr>
                <w:rFonts w:cstheme="minorHAnsi"/>
                <w:sz w:val="20"/>
                <w:szCs w:val="20"/>
              </w:rPr>
            </w:pPr>
            <w:r w:rsidRPr="00002C77">
              <w:rPr>
                <w:rFonts w:cstheme="minorHAnsi"/>
                <w:sz w:val="20"/>
                <w:szCs w:val="20"/>
              </w:rPr>
              <w:t>26.421,40</w:t>
            </w:r>
          </w:p>
        </w:tc>
      </w:tr>
      <w:tr w:rsidR="002E4619" w:rsidRPr="00002C77" w14:paraId="699A24B3" w14:textId="77777777" w:rsidTr="0030516D">
        <w:trPr>
          <w:trHeight w:val="288"/>
        </w:trPr>
        <w:tc>
          <w:tcPr>
            <w:tcW w:w="873" w:type="pct"/>
            <w:hideMark/>
          </w:tcPr>
          <w:p w14:paraId="203CB416" w14:textId="77777777" w:rsidR="00D337EA" w:rsidRPr="00002C77" w:rsidRDefault="002E4619" w:rsidP="00F77548">
            <w:pPr>
              <w:contextualSpacing/>
              <w:jc w:val="center"/>
              <w:rPr>
                <w:rFonts w:cstheme="minorHAnsi"/>
                <w:sz w:val="20"/>
                <w:szCs w:val="20"/>
              </w:rPr>
            </w:pPr>
            <w:r w:rsidRPr="00002C77">
              <w:rPr>
                <w:rFonts w:cstheme="minorHAnsi"/>
                <w:sz w:val="20"/>
                <w:szCs w:val="20"/>
              </w:rPr>
              <w:t>v</w:t>
            </w:r>
            <w:r w:rsidR="00D337EA" w:rsidRPr="00002C77">
              <w:rPr>
                <w:rFonts w:cstheme="minorHAnsi"/>
                <w:sz w:val="20"/>
                <w:szCs w:val="20"/>
              </w:rPr>
              <w:t>odosprema 3</w:t>
            </w:r>
          </w:p>
        </w:tc>
        <w:tc>
          <w:tcPr>
            <w:tcW w:w="886" w:type="pct"/>
            <w:noWrap/>
            <w:hideMark/>
          </w:tcPr>
          <w:p w14:paraId="53D573CD" w14:textId="77777777" w:rsidR="00D337EA" w:rsidRPr="00002C77" w:rsidRDefault="00D337EA" w:rsidP="00F77548">
            <w:pPr>
              <w:contextualSpacing/>
              <w:jc w:val="center"/>
              <w:rPr>
                <w:rFonts w:cstheme="minorHAnsi"/>
                <w:sz w:val="20"/>
                <w:szCs w:val="20"/>
              </w:rPr>
            </w:pPr>
            <w:r w:rsidRPr="00002C77">
              <w:rPr>
                <w:rFonts w:cstheme="minorHAnsi"/>
                <w:sz w:val="20"/>
                <w:szCs w:val="20"/>
              </w:rPr>
              <w:t>1.524.709,85</w:t>
            </w:r>
          </w:p>
        </w:tc>
        <w:tc>
          <w:tcPr>
            <w:tcW w:w="662" w:type="pct"/>
            <w:noWrap/>
            <w:hideMark/>
          </w:tcPr>
          <w:p w14:paraId="3EC86813" w14:textId="77777777" w:rsidR="00D337EA" w:rsidRPr="00002C77" w:rsidRDefault="00D337EA" w:rsidP="00F77548">
            <w:pPr>
              <w:contextualSpacing/>
              <w:jc w:val="center"/>
              <w:rPr>
                <w:rFonts w:cstheme="minorHAnsi"/>
                <w:sz w:val="20"/>
                <w:szCs w:val="20"/>
              </w:rPr>
            </w:pPr>
            <w:r w:rsidRPr="00002C77">
              <w:rPr>
                <w:rFonts w:cstheme="minorHAnsi"/>
                <w:sz w:val="20"/>
                <w:szCs w:val="20"/>
              </w:rPr>
              <w:t>2000</w:t>
            </w:r>
          </w:p>
        </w:tc>
        <w:tc>
          <w:tcPr>
            <w:tcW w:w="818" w:type="pct"/>
            <w:noWrap/>
            <w:hideMark/>
          </w:tcPr>
          <w:p w14:paraId="294D6A42" w14:textId="77777777" w:rsidR="00D337EA" w:rsidRPr="00002C77" w:rsidRDefault="00D337EA" w:rsidP="00F77548">
            <w:pPr>
              <w:contextualSpacing/>
              <w:jc w:val="center"/>
              <w:rPr>
                <w:rFonts w:cstheme="minorHAnsi"/>
                <w:sz w:val="20"/>
                <w:szCs w:val="20"/>
              </w:rPr>
            </w:pPr>
          </w:p>
        </w:tc>
        <w:tc>
          <w:tcPr>
            <w:tcW w:w="949" w:type="pct"/>
            <w:noWrap/>
            <w:hideMark/>
          </w:tcPr>
          <w:p w14:paraId="19F23926"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1,5</w:t>
            </w:r>
          </w:p>
        </w:tc>
        <w:tc>
          <w:tcPr>
            <w:tcW w:w="812" w:type="pct"/>
            <w:noWrap/>
            <w:hideMark/>
          </w:tcPr>
          <w:p w14:paraId="7C87321B" w14:textId="77777777" w:rsidR="00D337EA" w:rsidRPr="00002C77" w:rsidRDefault="00D337EA" w:rsidP="00F77548">
            <w:pPr>
              <w:contextualSpacing/>
              <w:jc w:val="center"/>
              <w:rPr>
                <w:rFonts w:cstheme="minorHAnsi"/>
                <w:sz w:val="20"/>
                <w:szCs w:val="20"/>
              </w:rPr>
            </w:pPr>
            <w:r w:rsidRPr="00002C77">
              <w:rPr>
                <w:rFonts w:cstheme="minorHAnsi"/>
                <w:sz w:val="20"/>
                <w:szCs w:val="20"/>
              </w:rPr>
              <w:t>22.870,65</w:t>
            </w:r>
          </w:p>
        </w:tc>
      </w:tr>
      <w:tr w:rsidR="002E4619" w:rsidRPr="00002C77" w14:paraId="5EE8CF9E" w14:textId="77777777" w:rsidTr="0030516D">
        <w:trPr>
          <w:trHeight w:val="288"/>
        </w:trPr>
        <w:tc>
          <w:tcPr>
            <w:tcW w:w="873" w:type="pct"/>
            <w:hideMark/>
          </w:tcPr>
          <w:p w14:paraId="597EE0A2" w14:textId="77777777" w:rsidR="00D337EA" w:rsidRPr="00002C77" w:rsidRDefault="002E4619" w:rsidP="00F77548">
            <w:pPr>
              <w:contextualSpacing/>
              <w:jc w:val="center"/>
              <w:rPr>
                <w:rFonts w:cstheme="minorHAnsi"/>
                <w:sz w:val="20"/>
                <w:szCs w:val="20"/>
              </w:rPr>
            </w:pPr>
            <w:r w:rsidRPr="00002C77">
              <w:rPr>
                <w:rFonts w:cstheme="minorHAnsi"/>
                <w:sz w:val="20"/>
                <w:szCs w:val="20"/>
              </w:rPr>
              <w:t>v</w:t>
            </w:r>
            <w:r w:rsidR="00D337EA" w:rsidRPr="00002C77">
              <w:rPr>
                <w:rFonts w:cstheme="minorHAnsi"/>
                <w:sz w:val="20"/>
                <w:szCs w:val="20"/>
              </w:rPr>
              <w:t>odosprema 4</w:t>
            </w:r>
          </w:p>
        </w:tc>
        <w:tc>
          <w:tcPr>
            <w:tcW w:w="886" w:type="pct"/>
            <w:noWrap/>
            <w:hideMark/>
          </w:tcPr>
          <w:p w14:paraId="737C9F7C" w14:textId="77777777" w:rsidR="00D337EA" w:rsidRPr="00002C77" w:rsidRDefault="00D337EA" w:rsidP="00F77548">
            <w:pPr>
              <w:contextualSpacing/>
              <w:jc w:val="center"/>
              <w:rPr>
                <w:rFonts w:cstheme="minorHAnsi"/>
                <w:sz w:val="20"/>
                <w:szCs w:val="20"/>
              </w:rPr>
            </w:pPr>
            <w:r w:rsidRPr="00002C77">
              <w:rPr>
                <w:rFonts w:cstheme="minorHAnsi"/>
                <w:sz w:val="20"/>
                <w:szCs w:val="20"/>
              </w:rPr>
              <w:t>9.810.530,79</w:t>
            </w:r>
          </w:p>
        </w:tc>
        <w:tc>
          <w:tcPr>
            <w:tcW w:w="662" w:type="pct"/>
            <w:noWrap/>
            <w:hideMark/>
          </w:tcPr>
          <w:p w14:paraId="0EFF42D3" w14:textId="77777777" w:rsidR="00D337EA" w:rsidRPr="00002C77" w:rsidRDefault="00D337EA" w:rsidP="00F77548">
            <w:pPr>
              <w:contextualSpacing/>
              <w:jc w:val="center"/>
              <w:rPr>
                <w:rFonts w:cstheme="minorHAnsi"/>
                <w:sz w:val="20"/>
                <w:szCs w:val="20"/>
              </w:rPr>
            </w:pPr>
            <w:r w:rsidRPr="00002C77">
              <w:rPr>
                <w:rFonts w:cstheme="minorHAnsi"/>
                <w:sz w:val="20"/>
                <w:szCs w:val="20"/>
              </w:rPr>
              <w:t>1992</w:t>
            </w:r>
          </w:p>
        </w:tc>
        <w:tc>
          <w:tcPr>
            <w:tcW w:w="818" w:type="pct"/>
            <w:noWrap/>
            <w:hideMark/>
          </w:tcPr>
          <w:p w14:paraId="71B345FB" w14:textId="77777777" w:rsidR="00D337EA" w:rsidRPr="00002C77" w:rsidRDefault="00D337EA" w:rsidP="00F77548">
            <w:pPr>
              <w:contextualSpacing/>
              <w:jc w:val="center"/>
              <w:rPr>
                <w:rFonts w:cstheme="minorHAnsi"/>
                <w:sz w:val="20"/>
                <w:szCs w:val="20"/>
              </w:rPr>
            </w:pPr>
          </w:p>
        </w:tc>
        <w:tc>
          <w:tcPr>
            <w:tcW w:w="949" w:type="pct"/>
            <w:noWrap/>
            <w:hideMark/>
          </w:tcPr>
          <w:p w14:paraId="0590AA45"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1,5</w:t>
            </w:r>
          </w:p>
        </w:tc>
        <w:tc>
          <w:tcPr>
            <w:tcW w:w="812" w:type="pct"/>
            <w:noWrap/>
            <w:hideMark/>
          </w:tcPr>
          <w:p w14:paraId="19E0C4C1" w14:textId="77777777" w:rsidR="00D337EA" w:rsidRPr="00002C77" w:rsidRDefault="00D337EA" w:rsidP="00F77548">
            <w:pPr>
              <w:contextualSpacing/>
              <w:jc w:val="center"/>
              <w:rPr>
                <w:rFonts w:cstheme="minorHAnsi"/>
                <w:sz w:val="20"/>
                <w:szCs w:val="20"/>
              </w:rPr>
            </w:pPr>
            <w:r w:rsidRPr="00002C77">
              <w:rPr>
                <w:rFonts w:cstheme="minorHAnsi"/>
                <w:sz w:val="20"/>
                <w:szCs w:val="20"/>
              </w:rPr>
              <w:t>147.157,96</w:t>
            </w:r>
          </w:p>
        </w:tc>
      </w:tr>
      <w:tr w:rsidR="002E4619" w:rsidRPr="00002C77" w14:paraId="6C9654DE" w14:textId="77777777" w:rsidTr="0030516D">
        <w:trPr>
          <w:trHeight w:val="288"/>
        </w:trPr>
        <w:tc>
          <w:tcPr>
            <w:tcW w:w="873" w:type="pct"/>
            <w:hideMark/>
          </w:tcPr>
          <w:p w14:paraId="2471C062" w14:textId="77777777" w:rsidR="00D337EA" w:rsidRPr="00002C77" w:rsidRDefault="002E4619" w:rsidP="00F77548">
            <w:pPr>
              <w:contextualSpacing/>
              <w:jc w:val="center"/>
              <w:rPr>
                <w:rFonts w:cstheme="minorHAnsi"/>
                <w:sz w:val="20"/>
                <w:szCs w:val="20"/>
              </w:rPr>
            </w:pPr>
            <w:r w:rsidRPr="00002C77">
              <w:rPr>
                <w:rFonts w:cstheme="minorHAnsi"/>
                <w:sz w:val="20"/>
                <w:szCs w:val="20"/>
              </w:rPr>
              <w:t>k</w:t>
            </w:r>
            <w:r w:rsidR="00D337EA" w:rsidRPr="00002C77">
              <w:rPr>
                <w:rFonts w:cstheme="minorHAnsi"/>
                <w:sz w:val="20"/>
                <w:szCs w:val="20"/>
              </w:rPr>
              <w:t>lorna postaja</w:t>
            </w:r>
          </w:p>
        </w:tc>
        <w:tc>
          <w:tcPr>
            <w:tcW w:w="886" w:type="pct"/>
            <w:noWrap/>
            <w:hideMark/>
          </w:tcPr>
          <w:p w14:paraId="3AEE3D3A" w14:textId="77777777" w:rsidR="00D337EA" w:rsidRPr="00002C77" w:rsidRDefault="00D337EA" w:rsidP="00F77548">
            <w:pPr>
              <w:contextualSpacing/>
              <w:jc w:val="center"/>
              <w:rPr>
                <w:rFonts w:cstheme="minorHAnsi"/>
                <w:sz w:val="20"/>
                <w:szCs w:val="20"/>
              </w:rPr>
            </w:pPr>
            <w:r w:rsidRPr="00002C77">
              <w:rPr>
                <w:rFonts w:cstheme="minorHAnsi"/>
                <w:sz w:val="20"/>
                <w:szCs w:val="20"/>
              </w:rPr>
              <w:t>2.666.640,55</w:t>
            </w:r>
          </w:p>
        </w:tc>
        <w:tc>
          <w:tcPr>
            <w:tcW w:w="662" w:type="pct"/>
            <w:noWrap/>
            <w:hideMark/>
          </w:tcPr>
          <w:p w14:paraId="60AFBACD" w14:textId="77777777" w:rsidR="00D337EA" w:rsidRPr="00002C77" w:rsidRDefault="00D337EA" w:rsidP="00F77548">
            <w:pPr>
              <w:contextualSpacing/>
              <w:jc w:val="center"/>
              <w:rPr>
                <w:rFonts w:cstheme="minorHAnsi"/>
                <w:sz w:val="20"/>
                <w:szCs w:val="20"/>
              </w:rPr>
            </w:pPr>
            <w:r w:rsidRPr="00002C77">
              <w:rPr>
                <w:rFonts w:cstheme="minorHAnsi"/>
                <w:sz w:val="20"/>
                <w:szCs w:val="20"/>
              </w:rPr>
              <w:t>1984, 1996.</w:t>
            </w:r>
          </w:p>
        </w:tc>
        <w:tc>
          <w:tcPr>
            <w:tcW w:w="818" w:type="pct"/>
            <w:noWrap/>
            <w:hideMark/>
          </w:tcPr>
          <w:p w14:paraId="509E376B" w14:textId="77777777" w:rsidR="00D337EA" w:rsidRPr="00002C77" w:rsidRDefault="00D337EA" w:rsidP="00F77548">
            <w:pPr>
              <w:contextualSpacing/>
              <w:jc w:val="center"/>
              <w:rPr>
                <w:rFonts w:cstheme="minorHAnsi"/>
                <w:sz w:val="20"/>
                <w:szCs w:val="20"/>
              </w:rPr>
            </w:pPr>
            <w:r w:rsidRPr="00002C77">
              <w:rPr>
                <w:rFonts w:cstheme="minorHAnsi"/>
                <w:sz w:val="20"/>
                <w:szCs w:val="20"/>
              </w:rPr>
              <w:t>2007</w:t>
            </w:r>
          </w:p>
        </w:tc>
        <w:tc>
          <w:tcPr>
            <w:tcW w:w="949" w:type="pct"/>
            <w:noWrap/>
            <w:hideMark/>
          </w:tcPr>
          <w:p w14:paraId="60C0E1C1"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1,5</w:t>
            </w:r>
          </w:p>
        </w:tc>
        <w:tc>
          <w:tcPr>
            <w:tcW w:w="812" w:type="pct"/>
            <w:noWrap/>
            <w:hideMark/>
          </w:tcPr>
          <w:p w14:paraId="62A199CE" w14:textId="77777777" w:rsidR="00D337EA" w:rsidRPr="00002C77" w:rsidRDefault="00D337EA" w:rsidP="00F77548">
            <w:pPr>
              <w:contextualSpacing/>
              <w:jc w:val="center"/>
              <w:rPr>
                <w:rFonts w:cstheme="minorHAnsi"/>
                <w:sz w:val="20"/>
                <w:szCs w:val="20"/>
              </w:rPr>
            </w:pPr>
            <w:r w:rsidRPr="00002C77">
              <w:rPr>
                <w:rFonts w:cstheme="minorHAnsi"/>
                <w:sz w:val="20"/>
                <w:szCs w:val="20"/>
              </w:rPr>
              <w:t>39.999,61</w:t>
            </w:r>
          </w:p>
        </w:tc>
      </w:tr>
      <w:tr w:rsidR="002E4619" w:rsidRPr="00002C77" w14:paraId="666A4E07" w14:textId="77777777" w:rsidTr="0030516D">
        <w:trPr>
          <w:trHeight w:val="1104"/>
        </w:trPr>
        <w:tc>
          <w:tcPr>
            <w:tcW w:w="873" w:type="pct"/>
            <w:hideMark/>
          </w:tcPr>
          <w:p w14:paraId="5E42AB1A" w14:textId="77777777" w:rsidR="00D337EA" w:rsidRPr="00002C77" w:rsidRDefault="002E4619" w:rsidP="00F77548">
            <w:pPr>
              <w:contextualSpacing/>
              <w:jc w:val="center"/>
              <w:rPr>
                <w:rFonts w:cstheme="minorHAnsi"/>
                <w:sz w:val="20"/>
                <w:szCs w:val="20"/>
              </w:rPr>
            </w:pPr>
            <w:r w:rsidRPr="00002C77">
              <w:rPr>
                <w:rFonts w:cstheme="minorHAnsi"/>
                <w:sz w:val="20"/>
                <w:szCs w:val="20"/>
              </w:rPr>
              <w:t>c</w:t>
            </w:r>
            <w:r w:rsidR="00D337EA" w:rsidRPr="00002C77">
              <w:rPr>
                <w:rFonts w:cstheme="minorHAnsi"/>
                <w:sz w:val="20"/>
                <w:szCs w:val="20"/>
              </w:rPr>
              <w:t>rpna stanic</w:t>
            </w:r>
            <w:r w:rsidRPr="00002C77">
              <w:rPr>
                <w:rFonts w:cstheme="minorHAnsi"/>
                <w:sz w:val="20"/>
                <w:szCs w:val="20"/>
              </w:rPr>
              <w:t>a sa dispečerskim centrom Nebo - P</w:t>
            </w:r>
            <w:r w:rsidR="00D337EA" w:rsidRPr="00002C77">
              <w:rPr>
                <w:rFonts w:cstheme="minorHAnsi"/>
                <w:sz w:val="20"/>
                <w:szCs w:val="20"/>
              </w:rPr>
              <w:t>ustara</w:t>
            </w:r>
          </w:p>
        </w:tc>
        <w:tc>
          <w:tcPr>
            <w:tcW w:w="886" w:type="pct"/>
            <w:noWrap/>
            <w:hideMark/>
          </w:tcPr>
          <w:p w14:paraId="3EAAF85C" w14:textId="77777777" w:rsidR="00D337EA" w:rsidRPr="00002C77" w:rsidRDefault="00D337EA" w:rsidP="00F77548">
            <w:pPr>
              <w:contextualSpacing/>
              <w:jc w:val="center"/>
              <w:rPr>
                <w:rFonts w:cstheme="minorHAnsi"/>
                <w:sz w:val="20"/>
                <w:szCs w:val="20"/>
              </w:rPr>
            </w:pPr>
            <w:r w:rsidRPr="00002C77">
              <w:rPr>
                <w:rFonts w:cstheme="minorHAnsi"/>
                <w:sz w:val="20"/>
                <w:szCs w:val="20"/>
              </w:rPr>
              <w:t>38.473.944,92</w:t>
            </w:r>
          </w:p>
        </w:tc>
        <w:tc>
          <w:tcPr>
            <w:tcW w:w="662" w:type="pct"/>
            <w:noWrap/>
            <w:hideMark/>
          </w:tcPr>
          <w:p w14:paraId="4006BB30" w14:textId="77777777" w:rsidR="00D337EA" w:rsidRPr="00002C77" w:rsidRDefault="00D337EA" w:rsidP="00F77548">
            <w:pPr>
              <w:contextualSpacing/>
              <w:jc w:val="center"/>
              <w:rPr>
                <w:rFonts w:cstheme="minorHAnsi"/>
                <w:sz w:val="20"/>
                <w:szCs w:val="20"/>
              </w:rPr>
            </w:pPr>
            <w:r w:rsidRPr="00002C77">
              <w:rPr>
                <w:rFonts w:cstheme="minorHAnsi"/>
                <w:sz w:val="20"/>
                <w:szCs w:val="20"/>
              </w:rPr>
              <w:t>1997</w:t>
            </w:r>
          </w:p>
        </w:tc>
        <w:tc>
          <w:tcPr>
            <w:tcW w:w="818" w:type="pct"/>
            <w:noWrap/>
            <w:hideMark/>
          </w:tcPr>
          <w:p w14:paraId="5D47EB24" w14:textId="77777777" w:rsidR="00D337EA" w:rsidRPr="00002C77" w:rsidRDefault="00D337EA" w:rsidP="00F77548">
            <w:pPr>
              <w:contextualSpacing/>
              <w:jc w:val="center"/>
              <w:rPr>
                <w:rFonts w:cstheme="minorHAnsi"/>
                <w:sz w:val="20"/>
                <w:szCs w:val="20"/>
              </w:rPr>
            </w:pPr>
            <w:r w:rsidRPr="00002C77">
              <w:rPr>
                <w:rFonts w:cstheme="minorHAnsi"/>
                <w:sz w:val="20"/>
                <w:szCs w:val="20"/>
              </w:rPr>
              <w:t>2019</w:t>
            </w:r>
          </w:p>
        </w:tc>
        <w:tc>
          <w:tcPr>
            <w:tcW w:w="949" w:type="pct"/>
            <w:noWrap/>
            <w:hideMark/>
          </w:tcPr>
          <w:p w14:paraId="2B14A197"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1,5</w:t>
            </w:r>
          </w:p>
        </w:tc>
        <w:tc>
          <w:tcPr>
            <w:tcW w:w="812" w:type="pct"/>
            <w:noWrap/>
            <w:hideMark/>
          </w:tcPr>
          <w:p w14:paraId="5187EBB5" w14:textId="77777777" w:rsidR="00D337EA" w:rsidRPr="00002C77" w:rsidRDefault="00D337EA" w:rsidP="00F77548">
            <w:pPr>
              <w:contextualSpacing/>
              <w:jc w:val="center"/>
              <w:rPr>
                <w:rFonts w:cstheme="minorHAnsi"/>
                <w:sz w:val="20"/>
                <w:szCs w:val="20"/>
              </w:rPr>
            </w:pPr>
            <w:r w:rsidRPr="00002C77">
              <w:rPr>
                <w:rFonts w:cstheme="minorHAnsi"/>
                <w:sz w:val="20"/>
                <w:szCs w:val="20"/>
              </w:rPr>
              <w:t>577.109,17</w:t>
            </w:r>
          </w:p>
        </w:tc>
      </w:tr>
      <w:tr w:rsidR="002E4619" w:rsidRPr="00002C77" w14:paraId="5E60FB96" w14:textId="77777777" w:rsidTr="0030516D">
        <w:trPr>
          <w:trHeight w:val="552"/>
        </w:trPr>
        <w:tc>
          <w:tcPr>
            <w:tcW w:w="873" w:type="pct"/>
            <w:hideMark/>
          </w:tcPr>
          <w:p w14:paraId="17404321" w14:textId="77777777" w:rsidR="00D337EA" w:rsidRPr="00002C77" w:rsidRDefault="002E4619" w:rsidP="00F77548">
            <w:pPr>
              <w:contextualSpacing/>
              <w:jc w:val="center"/>
              <w:rPr>
                <w:rFonts w:cstheme="minorHAnsi"/>
                <w:sz w:val="20"/>
                <w:szCs w:val="20"/>
              </w:rPr>
            </w:pPr>
            <w:r w:rsidRPr="00002C77">
              <w:rPr>
                <w:rFonts w:cstheme="minorHAnsi"/>
                <w:sz w:val="20"/>
                <w:szCs w:val="20"/>
              </w:rPr>
              <w:t>č</w:t>
            </w:r>
            <w:r w:rsidR="00D337EA" w:rsidRPr="00002C77">
              <w:rPr>
                <w:rFonts w:cstheme="minorHAnsi"/>
                <w:sz w:val="20"/>
                <w:szCs w:val="20"/>
              </w:rPr>
              <w:t>vorište NUS-a Č27a/Čepin</w:t>
            </w:r>
          </w:p>
        </w:tc>
        <w:tc>
          <w:tcPr>
            <w:tcW w:w="886" w:type="pct"/>
            <w:noWrap/>
            <w:hideMark/>
          </w:tcPr>
          <w:p w14:paraId="175C01A3" w14:textId="77777777" w:rsidR="00D337EA" w:rsidRPr="00002C77" w:rsidRDefault="00D337EA" w:rsidP="00F77548">
            <w:pPr>
              <w:contextualSpacing/>
              <w:jc w:val="center"/>
              <w:rPr>
                <w:rFonts w:cstheme="minorHAnsi"/>
                <w:sz w:val="20"/>
                <w:szCs w:val="20"/>
              </w:rPr>
            </w:pPr>
            <w:r w:rsidRPr="00002C77">
              <w:rPr>
                <w:rFonts w:cstheme="minorHAnsi"/>
                <w:sz w:val="20"/>
                <w:szCs w:val="20"/>
              </w:rPr>
              <w:t>198.260,45</w:t>
            </w:r>
          </w:p>
        </w:tc>
        <w:tc>
          <w:tcPr>
            <w:tcW w:w="662" w:type="pct"/>
            <w:noWrap/>
            <w:hideMark/>
          </w:tcPr>
          <w:p w14:paraId="3FB789FB" w14:textId="77777777" w:rsidR="00D337EA" w:rsidRPr="00002C77" w:rsidRDefault="00D337EA" w:rsidP="00F77548">
            <w:pPr>
              <w:contextualSpacing/>
              <w:jc w:val="center"/>
              <w:rPr>
                <w:rFonts w:cstheme="minorHAnsi"/>
                <w:sz w:val="20"/>
                <w:szCs w:val="20"/>
              </w:rPr>
            </w:pPr>
            <w:r w:rsidRPr="00002C77">
              <w:rPr>
                <w:rFonts w:cstheme="minorHAnsi"/>
                <w:sz w:val="20"/>
                <w:szCs w:val="20"/>
              </w:rPr>
              <w:t>2018</w:t>
            </w:r>
          </w:p>
        </w:tc>
        <w:tc>
          <w:tcPr>
            <w:tcW w:w="818" w:type="pct"/>
            <w:noWrap/>
            <w:hideMark/>
          </w:tcPr>
          <w:p w14:paraId="7F352BC2" w14:textId="77777777" w:rsidR="00D337EA" w:rsidRPr="00002C77" w:rsidRDefault="00D337EA" w:rsidP="00F77548">
            <w:pPr>
              <w:contextualSpacing/>
              <w:jc w:val="center"/>
              <w:rPr>
                <w:rFonts w:cstheme="minorHAnsi"/>
                <w:sz w:val="20"/>
                <w:szCs w:val="20"/>
              </w:rPr>
            </w:pPr>
          </w:p>
        </w:tc>
        <w:tc>
          <w:tcPr>
            <w:tcW w:w="949" w:type="pct"/>
            <w:noWrap/>
            <w:hideMark/>
          </w:tcPr>
          <w:p w14:paraId="35DCBFEB"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0,5</w:t>
            </w:r>
          </w:p>
        </w:tc>
        <w:tc>
          <w:tcPr>
            <w:tcW w:w="812" w:type="pct"/>
            <w:noWrap/>
            <w:hideMark/>
          </w:tcPr>
          <w:p w14:paraId="70BB5962" w14:textId="77777777" w:rsidR="00D337EA" w:rsidRPr="00002C77" w:rsidRDefault="00D337EA" w:rsidP="00F77548">
            <w:pPr>
              <w:contextualSpacing/>
              <w:jc w:val="center"/>
              <w:rPr>
                <w:rFonts w:cstheme="minorHAnsi"/>
                <w:sz w:val="20"/>
                <w:szCs w:val="20"/>
              </w:rPr>
            </w:pPr>
            <w:r w:rsidRPr="00002C77">
              <w:rPr>
                <w:rFonts w:cstheme="minorHAnsi"/>
                <w:sz w:val="20"/>
                <w:szCs w:val="20"/>
              </w:rPr>
              <w:t>991,30</w:t>
            </w:r>
          </w:p>
        </w:tc>
      </w:tr>
      <w:tr w:rsidR="002E4619" w:rsidRPr="00002C77" w14:paraId="604B870F" w14:textId="77777777" w:rsidTr="0030516D">
        <w:trPr>
          <w:trHeight w:val="288"/>
        </w:trPr>
        <w:tc>
          <w:tcPr>
            <w:tcW w:w="873" w:type="pct"/>
            <w:noWrap/>
            <w:hideMark/>
          </w:tcPr>
          <w:p w14:paraId="49A0946A"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ukupno</w:t>
            </w:r>
          </w:p>
        </w:tc>
        <w:tc>
          <w:tcPr>
            <w:tcW w:w="886" w:type="pct"/>
            <w:noWrap/>
            <w:hideMark/>
          </w:tcPr>
          <w:p w14:paraId="306A8811"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119.105.671,19</w:t>
            </w:r>
          </w:p>
        </w:tc>
        <w:tc>
          <w:tcPr>
            <w:tcW w:w="662" w:type="pct"/>
            <w:noWrap/>
            <w:hideMark/>
          </w:tcPr>
          <w:p w14:paraId="01F2BAB0" w14:textId="77777777" w:rsidR="00D337EA" w:rsidRPr="00002C77" w:rsidRDefault="00D337EA" w:rsidP="00F77548">
            <w:pPr>
              <w:contextualSpacing/>
              <w:jc w:val="center"/>
              <w:rPr>
                <w:rFonts w:cstheme="minorHAnsi"/>
                <w:sz w:val="20"/>
                <w:szCs w:val="20"/>
              </w:rPr>
            </w:pPr>
          </w:p>
        </w:tc>
        <w:tc>
          <w:tcPr>
            <w:tcW w:w="818" w:type="pct"/>
            <w:noWrap/>
            <w:hideMark/>
          </w:tcPr>
          <w:p w14:paraId="57F0A27D" w14:textId="77777777" w:rsidR="00D337EA" w:rsidRPr="00002C77" w:rsidRDefault="00D337EA" w:rsidP="00F77548">
            <w:pPr>
              <w:contextualSpacing/>
              <w:jc w:val="center"/>
              <w:rPr>
                <w:rFonts w:cstheme="minorHAnsi"/>
                <w:sz w:val="20"/>
                <w:szCs w:val="20"/>
              </w:rPr>
            </w:pPr>
          </w:p>
        </w:tc>
        <w:tc>
          <w:tcPr>
            <w:tcW w:w="949" w:type="pct"/>
            <w:noWrap/>
            <w:hideMark/>
          </w:tcPr>
          <w:p w14:paraId="45968A3A" w14:textId="77777777" w:rsidR="00D337EA" w:rsidRPr="00002C77" w:rsidRDefault="002E4619" w:rsidP="00F77548">
            <w:pPr>
              <w:contextualSpacing/>
              <w:jc w:val="center"/>
              <w:rPr>
                <w:rFonts w:cstheme="minorHAnsi"/>
                <w:b/>
                <w:sz w:val="20"/>
                <w:szCs w:val="20"/>
              </w:rPr>
            </w:pPr>
            <w:r w:rsidRPr="00002C77">
              <w:rPr>
                <w:rFonts w:cstheme="minorHAnsi"/>
                <w:b/>
                <w:sz w:val="20"/>
                <w:szCs w:val="20"/>
              </w:rPr>
              <w:t>ukupno</w:t>
            </w:r>
          </w:p>
        </w:tc>
        <w:tc>
          <w:tcPr>
            <w:tcW w:w="812" w:type="pct"/>
            <w:noWrap/>
            <w:hideMark/>
          </w:tcPr>
          <w:p w14:paraId="3B41A45E" w14:textId="77777777" w:rsidR="00D337EA" w:rsidRPr="00002C77" w:rsidRDefault="00D337EA" w:rsidP="00F77548">
            <w:pPr>
              <w:contextualSpacing/>
              <w:jc w:val="center"/>
              <w:rPr>
                <w:rFonts w:cstheme="minorHAnsi"/>
                <w:b/>
                <w:sz w:val="20"/>
                <w:szCs w:val="20"/>
              </w:rPr>
            </w:pPr>
            <w:r w:rsidRPr="00002C77">
              <w:rPr>
                <w:rFonts w:cstheme="minorHAnsi"/>
                <w:b/>
                <w:sz w:val="20"/>
                <w:szCs w:val="20"/>
              </w:rPr>
              <w:t>1.244.129,63</w:t>
            </w:r>
          </w:p>
        </w:tc>
      </w:tr>
    </w:tbl>
    <w:p w14:paraId="4C892D47" w14:textId="77777777" w:rsidR="00D337EA" w:rsidRPr="00002C77" w:rsidRDefault="00D337EA" w:rsidP="00F77548">
      <w:pPr>
        <w:spacing w:after="0"/>
        <w:contextualSpacing/>
        <w:jc w:val="center"/>
        <w:rPr>
          <w:rFonts w:cstheme="minorHAnsi"/>
          <w:sz w:val="20"/>
          <w:szCs w:val="20"/>
        </w:rPr>
      </w:pPr>
    </w:p>
    <w:p w14:paraId="459AED09" w14:textId="139812F8" w:rsidR="002E4619" w:rsidRPr="00002C77" w:rsidRDefault="002E4619">
      <w:pPr>
        <w:rPr>
          <w:rFonts w:cstheme="minorHAnsi"/>
          <w:sz w:val="20"/>
          <w:szCs w:val="20"/>
        </w:rPr>
      </w:pPr>
      <w:r w:rsidRPr="00002C77">
        <w:rPr>
          <w:rFonts w:cstheme="minorHAnsi"/>
          <w:sz w:val="20"/>
          <w:szCs w:val="20"/>
        </w:rPr>
        <w:t>Troškovi održavanja suprastrukture izračunati su prema izrazu: E = A*D.  Vrijednosti u stupcu B iskazao je</w:t>
      </w:r>
      <w:r w:rsidR="009A63CC" w:rsidRPr="00002C77">
        <w:rPr>
          <w:rFonts w:cstheme="minorHAnsi"/>
          <w:sz w:val="20"/>
          <w:szCs w:val="20"/>
        </w:rPr>
        <w:t xml:space="preserve"> prodavatelj</w:t>
      </w:r>
      <w:r w:rsidRPr="00002C77">
        <w:rPr>
          <w:rFonts w:cstheme="minorHAnsi"/>
          <w:sz w:val="20"/>
          <w:szCs w:val="20"/>
        </w:rPr>
        <w:t xml:space="preserve">. </w:t>
      </w:r>
    </w:p>
    <w:p w14:paraId="37C52D17" w14:textId="77777777" w:rsidR="00A8235A" w:rsidRDefault="005E3B68">
      <w:pPr>
        <w:rPr>
          <w:rFonts w:cstheme="minorHAnsi"/>
          <w:sz w:val="20"/>
          <w:szCs w:val="20"/>
        </w:rPr>
      </w:pPr>
      <w:r>
        <w:rPr>
          <w:rFonts w:cstheme="minorHAnsi"/>
          <w:sz w:val="20"/>
          <w:szCs w:val="20"/>
        </w:rPr>
        <w:t xml:space="preserve">Troškovi </w:t>
      </w:r>
      <w:r w:rsidR="002E4619" w:rsidRPr="00002C77">
        <w:rPr>
          <w:rFonts w:cstheme="minorHAnsi"/>
          <w:sz w:val="20"/>
          <w:szCs w:val="20"/>
        </w:rPr>
        <w:t xml:space="preserve">održavanja suprastrukture na opskrbnom putu </w:t>
      </w:r>
      <w:r>
        <w:rPr>
          <w:rFonts w:cstheme="minorHAnsi"/>
          <w:sz w:val="20"/>
          <w:szCs w:val="20"/>
        </w:rPr>
        <w:t xml:space="preserve">utvrđuju se </w:t>
      </w:r>
      <w:r w:rsidR="002E4619" w:rsidRPr="00002C77">
        <w:rPr>
          <w:rFonts w:cstheme="minorHAnsi"/>
          <w:sz w:val="20"/>
          <w:szCs w:val="20"/>
        </w:rPr>
        <w:t>u godišnjem iznosu od 1.244.129,63 kn.</w:t>
      </w:r>
    </w:p>
    <w:p w14:paraId="3FF828EE" w14:textId="77777777" w:rsidR="00A8235A" w:rsidRDefault="00A8235A">
      <w:pPr>
        <w:rPr>
          <w:rFonts w:cstheme="minorHAnsi"/>
          <w:sz w:val="20"/>
          <w:szCs w:val="20"/>
        </w:rPr>
      </w:pPr>
    </w:p>
    <w:p w14:paraId="63844FDA" w14:textId="6C597C08" w:rsidR="008A0B21" w:rsidRPr="00002C77" w:rsidRDefault="002E4619">
      <w:pPr>
        <w:rPr>
          <w:rFonts w:cstheme="minorHAnsi"/>
          <w:sz w:val="20"/>
          <w:szCs w:val="20"/>
        </w:rPr>
      </w:pPr>
      <w:r w:rsidRPr="00002C77">
        <w:rPr>
          <w:rFonts w:cstheme="minorHAnsi"/>
          <w:sz w:val="20"/>
          <w:szCs w:val="20"/>
        </w:rPr>
        <w:lastRenderedPageBreak/>
        <w:t xml:space="preserve"> </w:t>
      </w:r>
    </w:p>
    <w:p w14:paraId="65F85960" w14:textId="08406BA9" w:rsidR="00102285" w:rsidRPr="00002C77" w:rsidRDefault="00102285" w:rsidP="00B15C42">
      <w:pPr>
        <w:numPr>
          <w:ilvl w:val="0"/>
          <w:numId w:val="9"/>
        </w:numPr>
        <w:spacing w:after="0"/>
        <w:contextualSpacing/>
        <w:jc w:val="both"/>
        <w:rPr>
          <w:rFonts w:cstheme="minorHAnsi"/>
          <w:i/>
          <w:sz w:val="20"/>
          <w:szCs w:val="20"/>
        </w:rPr>
      </w:pPr>
      <w:r w:rsidRPr="00002C77">
        <w:rPr>
          <w:rFonts w:cstheme="minorHAnsi"/>
          <w:i/>
          <w:sz w:val="20"/>
          <w:szCs w:val="20"/>
        </w:rPr>
        <w:t xml:space="preserve">Izračun troškova održavanja </w:t>
      </w:r>
      <w:r w:rsidR="00F77548" w:rsidRPr="00002C77">
        <w:rPr>
          <w:rFonts w:cstheme="minorHAnsi"/>
          <w:i/>
          <w:sz w:val="20"/>
          <w:szCs w:val="20"/>
        </w:rPr>
        <w:t>infrastrukture (</w:t>
      </w:r>
      <w:r w:rsidR="00D10A09" w:rsidRPr="00002C77">
        <w:rPr>
          <w:rFonts w:cstheme="minorHAnsi"/>
          <w:i/>
          <w:sz w:val="20"/>
          <w:szCs w:val="20"/>
        </w:rPr>
        <w:t>glavnih cjevovoda</w:t>
      </w:r>
      <w:r w:rsidR="00F77548" w:rsidRPr="00002C77">
        <w:rPr>
          <w:rFonts w:cstheme="minorHAnsi"/>
          <w:i/>
          <w:sz w:val="20"/>
          <w:szCs w:val="20"/>
        </w:rPr>
        <w:t>)</w:t>
      </w:r>
      <w:r w:rsidR="00D10A09" w:rsidRPr="00002C77">
        <w:rPr>
          <w:rFonts w:cstheme="minorHAnsi"/>
          <w:i/>
          <w:sz w:val="20"/>
          <w:szCs w:val="20"/>
        </w:rPr>
        <w:t xml:space="preserve"> </w:t>
      </w:r>
    </w:p>
    <w:p w14:paraId="0389A965" w14:textId="77777777" w:rsidR="004A09B2" w:rsidRPr="00002C77" w:rsidRDefault="004A09B2" w:rsidP="004A09B2">
      <w:pPr>
        <w:spacing w:after="0"/>
        <w:jc w:val="both"/>
        <w:rPr>
          <w:rFonts w:cstheme="minorHAnsi"/>
          <w:sz w:val="20"/>
          <w:szCs w:val="20"/>
        </w:rPr>
      </w:pPr>
    </w:p>
    <w:p w14:paraId="53344249" w14:textId="2C7C17F9" w:rsidR="00D10A09" w:rsidRPr="00002C77" w:rsidRDefault="00D10A09" w:rsidP="004A09B2">
      <w:pPr>
        <w:spacing w:after="0"/>
        <w:jc w:val="both"/>
        <w:rPr>
          <w:rFonts w:cstheme="minorHAnsi"/>
          <w:sz w:val="20"/>
          <w:szCs w:val="20"/>
        </w:rPr>
      </w:pPr>
      <w:r w:rsidRPr="00002C77">
        <w:rPr>
          <w:rFonts w:cstheme="minorHAnsi"/>
          <w:sz w:val="20"/>
          <w:szCs w:val="20"/>
        </w:rPr>
        <w:t>Kada se od ukupnih troškova održavanja sustava javne vodoopskrbe (2.725.626,76 kn) oduzmu troškovi održavanja sup</w:t>
      </w:r>
      <w:r w:rsidR="003A1C58" w:rsidRPr="00002C77">
        <w:rPr>
          <w:rFonts w:cstheme="minorHAnsi"/>
          <w:sz w:val="20"/>
          <w:szCs w:val="20"/>
        </w:rPr>
        <w:t xml:space="preserve">rastrukture na </w:t>
      </w:r>
      <w:r w:rsidR="00931C4C">
        <w:rPr>
          <w:rFonts w:cstheme="minorHAnsi"/>
          <w:sz w:val="20"/>
          <w:szCs w:val="20"/>
        </w:rPr>
        <w:t>vodo</w:t>
      </w:r>
      <w:r w:rsidR="003A1C58" w:rsidRPr="00002C77">
        <w:rPr>
          <w:rFonts w:cstheme="minorHAnsi"/>
          <w:sz w:val="20"/>
          <w:szCs w:val="20"/>
        </w:rPr>
        <w:t>opskrbnom putu (</w:t>
      </w:r>
      <w:r w:rsidRPr="00002C77">
        <w:rPr>
          <w:rFonts w:cstheme="minorHAnsi"/>
          <w:sz w:val="20"/>
          <w:szCs w:val="20"/>
        </w:rPr>
        <w:t>1.244.129,63</w:t>
      </w:r>
      <w:r w:rsidR="003A1C58" w:rsidRPr="00002C77">
        <w:rPr>
          <w:rFonts w:cstheme="minorHAnsi"/>
          <w:sz w:val="20"/>
          <w:szCs w:val="20"/>
        </w:rPr>
        <w:t xml:space="preserve"> </w:t>
      </w:r>
      <w:r w:rsidRPr="00002C77">
        <w:rPr>
          <w:rFonts w:cstheme="minorHAnsi"/>
          <w:sz w:val="20"/>
          <w:szCs w:val="20"/>
        </w:rPr>
        <w:t>kn</w:t>
      </w:r>
      <w:r w:rsidR="003A1C58" w:rsidRPr="00002C77">
        <w:rPr>
          <w:rFonts w:cstheme="minorHAnsi"/>
          <w:sz w:val="20"/>
          <w:szCs w:val="20"/>
        </w:rPr>
        <w:t xml:space="preserve">) dobije se iznos od </w:t>
      </w:r>
      <w:r w:rsidRPr="00002C77">
        <w:rPr>
          <w:rFonts w:cstheme="minorHAnsi"/>
          <w:sz w:val="20"/>
          <w:szCs w:val="20"/>
        </w:rPr>
        <w:t xml:space="preserve">1.481.497,13 kn, </w:t>
      </w:r>
      <w:r w:rsidR="003A1C58" w:rsidRPr="00002C77">
        <w:rPr>
          <w:rFonts w:cstheme="minorHAnsi"/>
          <w:sz w:val="20"/>
          <w:szCs w:val="20"/>
        </w:rPr>
        <w:t>što čini osnovicu</w:t>
      </w:r>
      <w:r w:rsidRPr="00002C77">
        <w:rPr>
          <w:rFonts w:cstheme="minorHAnsi"/>
          <w:sz w:val="20"/>
          <w:szCs w:val="20"/>
        </w:rPr>
        <w:t xml:space="preserve"> za izračun troškova održavanja svih cjevovoda (glavnih i sekundarnih) u cjelokupnom sustavu javne vodoopskrbe.</w:t>
      </w:r>
    </w:p>
    <w:p w14:paraId="6DA1098A" w14:textId="18654249" w:rsidR="00AC5733" w:rsidRPr="00002C77" w:rsidRDefault="00AC5733" w:rsidP="000A32AB">
      <w:pPr>
        <w:spacing w:after="0"/>
        <w:jc w:val="both"/>
        <w:rPr>
          <w:rFonts w:cstheme="minorHAnsi"/>
          <w:sz w:val="20"/>
          <w:szCs w:val="20"/>
        </w:rPr>
      </w:pPr>
    </w:p>
    <w:p w14:paraId="31DA1081" w14:textId="1863704B" w:rsidR="00AC5733" w:rsidRPr="00002C77" w:rsidRDefault="00AC5733" w:rsidP="00AC5733">
      <w:pPr>
        <w:spacing w:after="0"/>
        <w:jc w:val="both"/>
        <w:rPr>
          <w:rFonts w:cstheme="minorHAnsi"/>
          <w:sz w:val="20"/>
          <w:szCs w:val="20"/>
        </w:rPr>
      </w:pPr>
      <w:r w:rsidRPr="00002C77">
        <w:rPr>
          <w:rFonts w:cstheme="minorHAnsi"/>
          <w:sz w:val="20"/>
          <w:szCs w:val="20"/>
        </w:rPr>
        <w:t>Tehničke pretpostavke</w:t>
      </w:r>
      <w:r w:rsidR="0038091E" w:rsidRPr="00002C77">
        <w:rPr>
          <w:rStyle w:val="FootnoteReference"/>
          <w:rFonts w:cstheme="minorHAnsi"/>
          <w:sz w:val="20"/>
          <w:szCs w:val="20"/>
        </w:rPr>
        <w:footnoteReference w:id="6"/>
      </w:r>
      <w:r w:rsidRPr="00002C77">
        <w:rPr>
          <w:rFonts w:cstheme="minorHAnsi"/>
          <w:sz w:val="20"/>
          <w:szCs w:val="20"/>
        </w:rPr>
        <w:t xml:space="preserve"> za izračun troškova održavanje cjevovoda su za</w:t>
      </w:r>
    </w:p>
    <w:p w14:paraId="15B7E7ED" w14:textId="76F332AC" w:rsidR="00AC5733" w:rsidRPr="00002C77" w:rsidRDefault="00AC5733" w:rsidP="00AC5733">
      <w:pPr>
        <w:spacing w:after="0"/>
        <w:jc w:val="both"/>
        <w:rPr>
          <w:rFonts w:cstheme="minorHAnsi"/>
          <w:sz w:val="20"/>
          <w:szCs w:val="20"/>
        </w:rPr>
      </w:pPr>
      <w:r w:rsidRPr="00002C77">
        <w:rPr>
          <w:rFonts w:cstheme="minorHAnsi"/>
          <w:sz w:val="20"/>
          <w:szCs w:val="20"/>
        </w:rPr>
        <w:t>-  glavne (magistralne) cjevovode -  koeficijent troškova održavanja ili K</w:t>
      </w:r>
      <w:r w:rsidRPr="00002C77">
        <w:rPr>
          <w:rFonts w:cstheme="minorHAnsi"/>
          <w:sz w:val="20"/>
          <w:szCs w:val="20"/>
          <w:vertAlign w:val="subscript"/>
        </w:rPr>
        <w:t>TO</w:t>
      </w:r>
      <w:r w:rsidRPr="00002C77">
        <w:rPr>
          <w:rFonts w:cstheme="minorHAnsi"/>
          <w:sz w:val="20"/>
          <w:szCs w:val="20"/>
        </w:rPr>
        <w:t xml:space="preserve"> = 2,4 </w:t>
      </w:r>
    </w:p>
    <w:p w14:paraId="462EBEB4" w14:textId="0B93D25F" w:rsidR="000A32AB" w:rsidRPr="00002C77" w:rsidRDefault="00AC5733" w:rsidP="00AC5733">
      <w:pPr>
        <w:spacing w:after="0"/>
        <w:jc w:val="both"/>
        <w:rPr>
          <w:rFonts w:cstheme="minorHAnsi"/>
          <w:sz w:val="20"/>
          <w:szCs w:val="20"/>
        </w:rPr>
      </w:pPr>
      <w:r w:rsidRPr="00002C77">
        <w:rPr>
          <w:rFonts w:cstheme="minorHAnsi"/>
          <w:sz w:val="20"/>
          <w:szCs w:val="20"/>
        </w:rPr>
        <w:t>- sekundarne cjevovode   - koeficijent troškova održavanja ili K</w:t>
      </w:r>
      <w:r w:rsidRPr="00002C77">
        <w:rPr>
          <w:rFonts w:cstheme="minorHAnsi"/>
          <w:sz w:val="20"/>
          <w:szCs w:val="20"/>
          <w:vertAlign w:val="subscript"/>
        </w:rPr>
        <w:t xml:space="preserve">TO </w:t>
      </w:r>
      <w:r w:rsidRPr="00002C77">
        <w:rPr>
          <w:rFonts w:cstheme="minorHAnsi"/>
          <w:sz w:val="20"/>
          <w:szCs w:val="20"/>
        </w:rPr>
        <w:t>= 1</w:t>
      </w:r>
      <w:r w:rsidR="0038091E" w:rsidRPr="00002C77">
        <w:rPr>
          <w:rFonts w:cstheme="minorHAnsi"/>
          <w:sz w:val="20"/>
          <w:szCs w:val="20"/>
        </w:rPr>
        <w:t xml:space="preserve"> (</w:t>
      </w:r>
      <w:r w:rsidR="004B0E38">
        <w:rPr>
          <w:rFonts w:cstheme="minorHAnsi"/>
          <w:b/>
          <w:sz w:val="20"/>
          <w:szCs w:val="20"/>
        </w:rPr>
        <w:t>Prilog 1, točka B</w:t>
      </w:r>
      <w:r w:rsidR="0038091E" w:rsidRPr="00002C77">
        <w:rPr>
          <w:rFonts w:cstheme="minorHAnsi"/>
          <w:b/>
          <w:sz w:val="20"/>
          <w:szCs w:val="20"/>
        </w:rPr>
        <w:t>.</w:t>
      </w:r>
      <w:r w:rsidR="004B0E38">
        <w:rPr>
          <w:rFonts w:cstheme="minorHAnsi"/>
          <w:b/>
          <w:sz w:val="20"/>
          <w:szCs w:val="20"/>
        </w:rPr>
        <w:t xml:space="preserve"> točka </w:t>
      </w:r>
      <w:r w:rsidR="0038091E" w:rsidRPr="00002C77">
        <w:rPr>
          <w:rFonts w:cstheme="minorHAnsi"/>
          <w:b/>
          <w:sz w:val="20"/>
          <w:szCs w:val="20"/>
        </w:rPr>
        <w:t>2.</w:t>
      </w:r>
      <w:r w:rsidR="0038091E" w:rsidRPr="00002C77">
        <w:rPr>
          <w:rFonts w:cstheme="minorHAnsi"/>
          <w:sz w:val="20"/>
          <w:szCs w:val="20"/>
        </w:rPr>
        <w:t>)</w:t>
      </w:r>
    </w:p>
    <w:p w14:paraId="64F63E83" w14:textId="77777777" w:rsidR="00F77548" w:rsidRPr="00002C77" w:rsidRDefault="00F77548" w:rsidP="000A32AB">
      <w:pPr>
        <w:spacing w:after="0"/>
        <w:jc w:val="both"/>
        <w:rPr>
          <w:rFonts w:cstheme="minorHAnsi"/>
          <w:sz w:val="20"/>
          <w:szCs w:val="20"/>
        </w:rPr>
      </w:pPr>
    </w:p>
    <w:p w14:paraId="0A56D5DD" w14:textId="7EECAE36" w:rsidR="002144D8" w:rsidRPr="00002C77" w:rsidRDefault="002144D8" w:rsidP="000A32AB">
      <w:pPr>
        <w:spacing w:after="0"/>
        <w:jc w:val="both"/>
        <w:rPr>
          <w:rFonts w:cstheme="minorHAnsi"/>
          <w:b/>
          <w:sz w:val="20"/>
          <w:szCs w:val="20"/>
        </w:rPr>
      </w:pPr>
      <w:r w:rsidRPr="00002C77">
        <w:rPr>
          <w:rFonts w:cstheme="minorHAnsi"/>
          <w:b/>
          <w:sz w:val="20"/>
          <w:szCs w:val="20"/>
        </w:rPr>
        <w:t xml:space="preserve">Tablica </w:t>
      </w:r>
      <w:r w:rsidR="00F77548" w:rsidRPr="00002C77">
        <w:rPr>
          <w:rFonts w:cstheme="minorHAnsi"/>
          <w:b/>
          <w:sz w:val="20"/>
          <w:szCs w:val="20"/>
        </w:rPr>
        <w:t>TOI</w:t>
      </w:r>
      <w:r w:rsidR="0088355A">
        <w:rPr>
          <w:rFonts w:cstheme="minorHAnsi"/>
          <w:b/>
          <w:sz w:val="20"/>
          <w:szCs w:val="20"/>
        </w:rPr>
        <w:t>.VP</w:t>
      </w:r>
      <w:r w:rsidRPr="00002C77">
        <w:rPr>
          <w:rFonts w:cstheme="minorHAnsi"/>
          <w:b/>
          <w:sz w:val="20"/>
          <w:szCs w:val="20"/>
        </w:rPr>
        <w:t xml:space="preserve"> – </w:t>
      </w:r>
      <w:r w:rsidR="003734D5" w:rsidRPr="00002C77">
        <w:rPr>
          <w:rFonts w:cstheme="minorHAnsi"/>
          <w:b/>
          <w:sz w:val="20"/>
          <w:szCs w:val="20"/>
        </w:rPr>
        <w:t>Izračun troškova</w:t>
      </w:r>
      <w:r w:rsidRPr="00002C77">
        <w:rPr>
          <w:rFonts w:cstheme="minorHAnsi"/>
          <w:b/>
          <w:sz w:val="20"/>
          <w:szCs w:val="20"/>
        </w:rPr>
        <w:t xml:space="preserve"> održavanja </w:t>
      </w:r>
      <w:r w:rsidR="00F77548" w:rsidRPr="00002C77">
        <w:rPr>
          <w:rFonts w:cstheme="minorHAnsi"/>
          <w:b/>
          <w:sz w:val="20"/>
          <w:szCs w:val="20"/>
        </w:rPr>
        <w:t>infrastrukture (glavnih cjevovoda)</w:t>
      </w:r>
      <w:r w:rsidR="0088355A">
        <w:rPr>
          <w:rFonts w:cstheme="minorHAnsi"/>
          <w:b/>
          <w:sz w:val="20"/>
          <w:szCs w:val="20"/>
        </w:rPr>
        <w:t xml:space="preserve"> na vodoopskrbnom putu</w:t>
      </w:r>
    </w:p>
    <w:p w14:paraId="405723ED" w14:textId="77777777" w:rsidR="000A32AB" w:rsidRPr="00002C77" w:rsidRDefault="000A32AB" w:rsidP="000A32AB">
      <w:pPr>
        <w:spacing w:after="0"/>
        <w:jc w:val="both"/>
        <w:rPr>
          <w:rFonts w:cstheme="minorHAnsi"/>
          <w:b/>
          <w:sz w:val="20"/>
          <w:szCs w:val="20"/>
        </w:rPr>
      </w:pPr>
    </w:p>
    <w:tbl>
      <w:tblPr>
        <w:tblStyle w:val="TableGrid"/>
        <w:tblW w:w="4780" w:type="pct"/>
        <w:tblInd w:w="120" w:type="dxa"/>
        <w:tblLayout w:type="fixed"/>
        <w:tblLook w:val="04A0" w:firstRow="1" w:lastRow="0" w:firstColumn="1" w:lastColumn="0" w:noHBand="0" w:noVBand="1"/>
      </w:tblPr>
      <w:tblGrid>
        <w:gridCol w:w="242"/>
        <w:gridCol w:w="1336"/>
        <w:gridCol w:w="849"/>
        <w:gridCol w:w="1135"/>
        <w:gridCol w:w="1416"/>
        <w:gridCol w:w="1703"/>
        <w:gridCol w:w="1982"/>
      </w:tblGrid>
      <w:tr w:rsidR="00391CFA" w:rsidRPr="00002C77" w14:paraId="3FF3AECE" w14:textId="77777777" w:rsidTr="008400F1">
        <w:trPr>
          <w:trHeight w:val="264"/>
        </w:trPr>
        <w:tc>
          <w:tcPr>
            <w:tcW w:w="911" w:type="pct"/>
            <w:gridSpan w:val="2"/>
            <w:vMerge w:val="restart"/>
            <w:noWrap/>
            <w:hideMark/>
          </w:tcPr>
          <w:p w14:paraId="6A0A0E1E" w14:textId="77777777" w:rsidR="00C4504F" w:rsidRPr="00002C77" w:rsidRDefault="00C4504F" w:rsidP="002144D8">
            <w:pPr>
              <w:jc w:val="center"/>
              <w:rPr>
                <w:rFonts w:cstheme="minorHAnsi"/>
                <w:b/>
                <w:bCs/>
                <w:sz w:val="20"/>
                <w:szCs w:val="20"/>
              </w:rPr>
            </w:pPr>
          </w:p>
          <w:p w14:paraId="1ECC78A1" w14:textId="77777777" w:rsidR="00C4504F" w:rsidRPr="00002C77" w:rsidRDefault="00C4504F" w:rsidP="002144D8">
            <w:pPr>
              <w:jc w:val="center"/>
              <w:rPr>
                <w:rFonts w:cstheme="minorHAnsi"/>
                <w:b/>
                <w:bCs/>
                <w:sz w:val="20"/>
                <w:szCs w:val="20"/>
              </w:rPr>
            </w:pPr>
          </w:p>
          <w:p w14:paraId="253C8943" w14:textId="77777777" w:rsidR="00C4504F" w:rsidRPr="00002C77" w:rsidRDefault="00C4504F" w:rsidP="002144D8">
            <w:pPr>
              <w:jc w:val="center"/>
              <w:rPr>
                <w:rFonts w:cstheme="minorHAnsi"/>
                <w:b/>
                <w:bCs/>
                <w:sz w:val="20"/>
                <w:szCs w:val="20"/>
              </w:rPr>
            </w:pPr>
            <w:r w:rsidRPr="00002C77">
              <w:rPr>
                <w:rFonts w:cstheme="minorHAnsi"/>
                <w:b/>
                <w:bCs/>
                <w:sz w:val="20"/>
                <w:szCs w:val="20"/>
              </w:rPr>
              <w:t>Tablica</w:t>
            </w:r>
          </w:p>
          <w:p w14:paraId="1E6AA1D7" w14:textId="1C45C9DA" w:rsidR="002144D8" w:rsidRPr="00002C77" w:rsidRDefault="0038091E" w:rsidP="002144D8">
            <w:pPr>
              <w:jc w:val="center"/>
              <w:rPr>
                <w:rFonts w:cstheme="minorHAnsi"/>
                <w:b/>
                <w:bCs/>
                <w:sz w:val="20"/>
                <w:szCs w:val="20"/>
              </w:rPr>
            </w:pPr>
            <w:r w:rsidRPr="00002C77">
              <w:rPr>
                <w:rFonts w:cstheme="minorHAnsi"/>
                <w:b/>
                <w:bCs/>
                <w:sz w:val="20"/>
                <w:szCs w:val="20"/>
              </w:rPr>
              <w:t>TOI</w:t>
            </w:r>
            <w:r w:rsidR="0088355A">
              <w:rPr>
                <w:rFonts w:cstheme="minorHAnsi"/>
                <w:b/>
                <w:bCs/>
                <w:sz w:val="20"/>
                <w:szCs w:val="20"/>
              </w:rPr>
              <w:t>.VP</w:t>
            </w:r>
          </w:p>
        </w:tc>
        <w:tc>
          <w:tcPr>
            <w:tcW w:w="490" w:type="pct"/>
            <w:noWrap/>
            <w:hideMark/>
          </w:tcPr>
          <w:p w14:paraId="7BCF680E" w14:textId="77777777" w:rsidR="002144D8" w:rsidRPr="00002C77" w:rsidRDefault="002144D8" w:rsidP="002144D8">
            <w:pPr>
              <w:jc w:val="center"/>
              <w:rPr>
                <w:rFonts w:cstheme="minorHAnsi"/>
                <w:b/>
                <w:sz w:val="20"/>
                <w:szCs w:val="20"/>
              </w:rPr>
            </w:pPr>
            <w:r w:rsidRPr="00002C77">
              <w:rPr>
                <w:rFonts w:cstheme="minorHAnsi"/>
                <w:b/>
                <w:sz w:val="20"/>
                <w:szCs w:val="20"/>
              </w:rPr>
              <w:t>A</w:t>
            </w:r>
          </w:p>
        </w:tc>
        <w:tc>
          <w:tcPr>
            <w:tcW w:w="655" w:type="pct"/>
            <w:noWrap/>
            <w:hideMark/>
          </w:tcPr>
          <w:p w14:paraId="5ED7CEB4" w14:textId="77777777" w:rsidR="002144D8" w:rsidRPr="00002C77" w:rsidRDefault="002144D8" w:rsidP="002144D8">
            <w:pPr>
              <w:jc w:val="center"/>
              <w:rPr>
                <w:rFonts w:cstheme="minorHAnsi"/>
                <w:b/>
                <w:sz w:val="20"/>
                <w:szCs w:val="20"/>
              </w:rPr>
            </w:pPr>
            <w:r w:rsidRPr="00002C77">
              <w:rPr>
                <w:rFonts w:cstheme="minorHAnsi"/>
                <w:b/>
                <w:sz w:val="20"/>
                <w:szCs w:val="20"/>
              </w:rPr>
              <w:t>B</w:t>
            </w:r>
          </w:p>
        </w:tc>
        <w:tc>
          <w:tcPr>
            <w:tcW w:w="817" w:type="pct"/>
            <w:noWrap/>
            <w:hideMark/>
          </w:tcPr>
          <w:p w14:paraId="1821C5B5" w14:textId="77777777" w:rsidR="002144D8" w:rsidRPr="00002C77" w:rsidRDefault="002144D8" w:rsidP="002144D8">
            <w:pPr>
              <w:jc w:val="center"/>
              <w:rPr>
                <w:rFonts w:cstheme="minorHAnsi"/>
                <w:b/>
                <w:sz w:val="20"/>
                <w:szCs w:val="20"/>
              </w:rPr>
            </w:pPr>
            <w:r w:rsidRPr="00002C77">
              <w:rPr>
                <w:rFonts w:cstheme="minorHAnsi"/>
                <w:b/>
                <w:sz w:val="20"/>
                <w:szCs w:val="20"/>
              </w:rPr>
              <w:t>C</w:t>
            </w:r>
          </w:p>
        </w:tc>
        <w:tc>
          <w:tcPr>
            <w:tcW w:w="983" w:type="pct"/>
            <w:noWrap/>
            <w:hideMark/>
          </w:tcPr>
          <w:p w14:paraId="62AA5CF6" w14:textId="77777777" w:rsidR="002144D8" w:rsidRPr="00002C77" w:rsidRDefault="002144D8" w:rsidP="002144D8">
            <w:pPr>
              <w:jc w:val="center"/>
              <w:rPr>
                <w:rFonts w:cstheme="minorHAnsi"/>
                <w:b/>
                <w:sz w:val="20"/>
                <w:szCs w:val="20"/>
              </w:rPr>
            </w:pPr>
            <w:r w:rsidRPr="00002C77">
              <w:rPr>
                <w:rFonts w:cstheme="minorHAnsi"/>
                <w:b/>
                <w:sz w:val="20"/>
                <w:szCs w:val="20"/>
              </w:rPr>
              <w:t>D</w:t>
            </w:r>
          </w:p>
        </w:tc>
        <w:tc>
          <w:tcPr>
            <w:tcW w:w="1144" w:type="pct"/>
            <w:noWrap/>
            <w:hideMark/>
          </w:tcPr>
          <w:p w14:paraId="3CBD29A7" w14:textId="77777777" w:rsidR="002144D8" w:rsidRPr="00002C77" w:rsidRDefault="002144D8" w:rsidP="002144D8">
            <w:pPr>
              <w:jc w:val="center"/>
              <w:rPr>
                <w:rFonts w:cstheme="minorHAnsi"/>
                <w:b/>
                <w:sz w:val="20"/>
                <w:szCs w:val="20"/>
              </w:rPr>
            </w:pPr>
            <w:r w:rsidRPr="00002C77">
              <w:rPr>
                <w:rFonts w:cstheme="minorHAnsi"/>
                <w:b/>
                <w:sz w:val="20"/>
                <w:szCs w:val="20"/>
              </w:rPr>
              <w:t>E</w:t>
            </w:r>
          </w:p>
        </w:tc>
      </w:tr>
      <w:tr w:rsidR="00391CFA" w:rsidRPr="00002C77" w14:paraId="5BBD2600" w14:textId="77777777" w:rsidTr="008400F1">
        <w:trPr>
          <w:trHeight w:val="528"/>
        </w:trPr>
        <w:tc>
          <w:tcPr>
            <w:tcW w:w="911" w:type="pct"/>
            <w:gridSpan w:val="2"/>
            <w:vMerge/>
            <w:hideMark/>
          </w:tcPr>
          <w:p w14:paraId="0285E517" w14:textId="77777777" w:rsidR="002144D8" w:rsidRPr="00002C77" w:rsidRDefault="002144D8" w:rsidP="002144D8">
            <w:pPr>
              <w:jc w:val="center"/>
              <w:rPr>
                <w:rFonts w:cstheme="minorHAnsi"/>
                <w:b/>
                <w:bCs/>
                <w:sz w:val="20"/>
                <w:szCs w:val="20"/>
              </w:rPr>
            </w:pPr>
          </w:p>
        </w:tc>
        <w:tc>
          <w:tcPr>
            <w:tcW w:w="490" w:type="pct"/>
            <w:noWrap/>
            <w:hideMark/>
          </w:tcPr>
          <w:p w14:paraId="65B24512" w14:textId="77777777" w:rsidR="002144D8" w:rsidRPr="00002C77" w:rsidRDefault="002144D8" w:rsidP="002144D8">
            <w:pPr>
              <w:jc w:val="center"/>
              <w:rPr>
                <w:rFonts w:cstheme="minorHAnsi"/>
                <w:b/>
                <w:sz w:val="20"/>
                <w:szCs w:val="20"/>
              </w:rPr>
            </w:pPr>
            <w:r w:rsidRPr="00002C77">
              <w:rPr>
                <w:rFonts w:cstheme="minorHAnsi"/>
                <w:b/>
                <w:sz w:val="20"/>
                <w:szCs w:val="20"/>
              </w:rPr>
              <w:t>km</w:t>
            </w:r>
          </w:p>
        </w:tc>
        <w:tc>
          <w:tcPr>
            <w:tcW w:w="655" w:type="pct"/>
            <w:hideMark/>
          </w:tcPr>
          <w:p w14:paraId="0310B9B5" w14:textId="77777777" w:rsidR="002144D8" w:rsidRPr="00002C77" w:rsidRDefault="002144D8" w:rsidP="002144D8">
            <w:pPr>
              <w:jc w:val="center"/>
              <w:rPr>
                <w:rFonts w:cstheme="minorHAnsi"/>
                <w:b/>
                <w:sz w:val="20"/>
                <w:szCs w:val="20"/>
              </w:rPr>
            </w:pPr>
            <w:r w:rsidRPr="00002C77">
              <w:rPr>
                <w:rFonts w:cstheme="minorHAnsi"/>
                <w:b/>
                <w:sz w:val="20"/>
                <w:szCs w:val="20"/>
              </w:rPr>
              <w:t>koeficijent troška održavanja (K</w:t>
            </w:r>
            <w:r w:rsidRPr="00002C77">
              <w:rPr>
                <w:rFonts w:cstheme="minorHAnsi"/>
                <w:b/>
                <w:sz w:val="20"/>
                <w:szCs w:val="20"/>
                <w:vertAlign w:val="subscript"/>
              </w:rPr>
              <w:t>TO</w:t>
            </w:r>
            <w:r w:rsidRPr="00002C77">
              <w:rPr>
                <w:rFonts w:cstheme="minorHAnsi"/>
                <w:b/>
                <w:sz w:val="20"/>
                <w:szCs w:val="20"/>
              </w:rPr>
              <w:t>)</w:t>
            </w:r>
          </w:p>
        </w:tc>
        <w:tc>
          <w:tcPr>
            <w:tcW w:w="817" w:type="pct"/>
            <w:noWrap/>
            <w:hideMark/>
          </w:tcPr>
          <w:p w14:paraId="33B10A07" w14:textId="77777777" w:rsidR="0066408A" w:rsidRPr="00002C77" w:rsidRDefault="0066408A" w:rsidP="002144D8">
            <w:pPr>
              <w:jc w:val="center"/>
              <w:rPr>
                <w:rFonts w:cstheme="minorHAnsi"/>
                <w:b/>
                <w:sz w:val="20"/>
                <w:szCs w:val="20"/>
              </w:rPr>
            </w:pPr>
            <w:r w:rsidRPr="00002C77">
              <w:rPr>
                <w:rFonts w:cstheme="minorHAnsi"/>
                <w:b/>
                <w:sz w:val="20"/>
                <w:szCs w:val="20"/>
              </w:rPr>
              <w:t xml:space="preserve">duljina cjevovoda </w:t>
            </w:r>
          </w:p>
          <w:p w14:paraId="29DA8E01" w14:textId="77777777" w:rsidR="0066408A" w:rsidRPr="00002C77" w:rsidRDefault="0066408A" w:rsidP="002144D8">
            <w:pPr>
              <w:jc w:val="center"/>
              <w:rPr>
                <w:rFonts w:cstheme="minorHAnsi"/>
                <w:b/>
                <w:sz w:val="20"/>
                <w:szCs w:val="20"/>
              </w:rPr>
            </w:pPr>
            <w:r w:rsidRPr="00002C77">
              <w:rPr>
                <w:rFonts w:cstheme="minorHAnsi"/>
                <w:b/>
                <w:sz w:val="20"/>
                <w:szCs w:val="20"/>
              </w:rPr>
              <w:t>(km)</w:t>
            </w:r>
          </w:p>
          <w:p w14:paraId="40869694" w14:textId="77777777" w:rsidR="0066408A" w:rsidRPr="00002C77" w:rsidRDefault="00692B81" w:rsidP="002144D8">
            <w:pPr>
              <w:jc w:val="center"/>
              <w:rPr>
                <w:rFonts w:cstheme="minorHAnsi"/>
                <w:b/>
                <w:sz w:val="20"/>
                <w:szCs w:val="20"/>
              </w:rPr>
            </w:pPr>
            <w:r w:rsidRPr="00002C77">
              <w:rPr>
                <w:rFonts w:cstheme="minorHAnsi"/>
                <w:b/>
                <w:sz w:val="20"/>
                <w:szCs w:val="20"/>
              </w:rPr>
              <w:t xml:space="preserve">nakon primjene </w:t>
            </w:r>
            <w:r w:rsidR="0066408A" w:rsidRPr="00002C77">
              <w:rPr>
                <w:rFonts w:cstheme="minorHAnsi"/>
                <w:b/>
                <w:sz w:val="20"/>
                <w:szCs w:val="20"/>
              </w:rPr>
              <w:t>K</w:t>
            </w:r>
            <w:r w:rsidR="0066408A" w:rsidRPr="00002C77">
              <w:rPr>
                <w:rFonts w:cstheme="minorHAnsi"/>
                <w:b/>
                <w:sz w:val="20"/>
                <w:szCs w:val="20"/>
                <w:vertAlign w:val="subscript"/>
              </w:rPr>
              <w:t>TO</w:t>
            </w:r>
          </w:p>
          <w:p w14:paraId="064B79EB" w14:textId="77777777" w:rsidR="002144D8" w:rsidRPr="00002C77" w:rsidRDefault="00943FFB" w:rsidP="002144D8">
            <w:pPr>
              <w:jc w:val="center"/>
              <w:rPr>
                <w:rFonts w:cstheme="minorHAnsi"/>
                <w:b/>
                <w:sz w:val="20"/>
                <w:szCs w:val="20"/>
              </w:rPr>
            </w:pPr>
            <w:r w:rsidRPr="00002C77">
              <w:rPr>
                <w:rFonts w:cstheme="minorHAnsi"/>
                <w:b/>
                <w:sz w:val="20"/>
                <w:szCs w:val="20"/>
              </w:rPr>
              <w:t>C</w:t>
            </w:r>
            <w:r w:rsidRPr="00002C77">
              <w:rPr>
                <w:rFonts w:cstheme="minorHAnsi"/>
                <w:b/>
                <w:sz w:val="20"/>
                <w:szCs w:val="20"/>
                <w:vertAlign w:val="subscript"/>
              </w:rPr>
              <w:t xml:space="preserve">1,2 </w:t>
            </w:r>
            <w:r w:rsidRPr="00002C77">
              <w:rPr>
                <w:rFonts w:cstheme="minorHAnsi"/>
                <w:b/>
                <w:sz w:val="20"/>
                <w:szCs w:val="20"/>
              </w:rPr>
              <w:t>=</w:t>
            </w:r>
            <w:r w:rsidR="002144D8" w:rsidRPr="00002C77">
              <w:rPr>
                <w:rFonts w:cstheme="minorHAnsi"/>
                <w:b/>
                <w:sz w:val="20"/>
                <w:szCs w:val="20"/>
              </w:rPr>
              <w:t>A</w:t>
            </w:r>
            <w:r w:rsidR="0066408A" w:rsidRPr="00002C77">
              <w:rPr>
                <w:rFonts w:cstheme="minorHAnsi"/>
                <w:b/>
                <w:sz w:val="20"/>
                <w:szCs w:val="20"/>
                <w:vertAlign w:val="subscript"/>
              </w:rPr>
              <w:t>1,2</w:t>
            </w:r>
            <w:r w:rsidR="002144D8" w:rsidRPr="00002C77">
              <w:rPr>
                <w:rFonts w:cstheme="minorHAnsi"/>
                <w:b/>
                <w:sz w:val="20"/>
                <w:szCs w:val="20"/>
              </w:rPr>
              <w:t>*B</w:t>
            </w:r>
            <w:r w:rsidR="0066408A" w:rsidRPr="00002C77">
              <w:rPr>
                <w:rFonts w:cstheme="minorHAnsi"/>
                <w:b/>
                <w:sz w:val="20"/>
                <w:szCs w:val="20"/>
                <w:vertAlign w:val="subscript"/>
              </w:rPr>
              <w:t>1,2</w:t>
            </w:r>
          </w:p>
        </w:tc>
        <w:tc>
          <w:tcPr>
            <w:tcW w:w="983" w:type="pct"/>
            <w:hideMark/>
          </w:tcPr>
          <w:p w14:paraId="1890F128" w14:textId="77777777" w:rsidR="0066408A" w:rsidRPr="00002C77" w:rsidRDefault="002144D8" w:rsidP="0066408A">
            <w:pPr>
              <w:jc w:val="center"/>
              <w:rPr>
                <w:rFonts w:cstheme="minorHAnsi"/>
                <w:b/>
                <w:sz w:val="20"/>
                <w:szCs w:val="20"/>
              </w:rPr>
            </w:pPr>
            <w:r w:rsidRPr="00002C77">
              <w:rPr>
                <w:rFonts w:cstheme="minorHAnsi"/>
                <w:b/>
                <w:sz w:val="20"/>
                <w:szCs w:val="20"/>
              </w:rPr>
              <w:t xml:space="preserve">udio </w:t>
            </w:r>
            <w:r w:rsidR="0066408A" w:rsidRPr="00002C77">
              <w:rPr>
                <w:rFonts w:cstheme="minorHAnsi"/>
                <w:b/>
                <w:sz w:val="20"/>
                <w:szCs w:val="20"/>
              </w:rPr>
              <w:t xml:space="preserve">duljina cjevovoda </w:t>
            </w:r>
            <w:r w:rsidRPr="00002C77">
              <w:rPr>
                <w:rFonts w:cstheme="minorHAnsi"/>
                <w:b/>
                <w:sz w:val="20"/>
                <w:szCs w:val="20"/>
              </w:rPr>
              <w:t>u C3</w:t>
            </w:r>
          </w:p>
          <w:p w14:paraId="0B805BA2" w14:textId="77777777" w:rsidR="0066408A" w:rsidRPr="00002C77" w:rsidRDefault="0066408A" w:rsidP="0066408A">
            <w:pPr>
              <w:jc w:val="center"/>
              <w:rPr>
                <w:rFonts w:cstheme="minorHAnsi"/>
                <w:b/>
                <w:sz w:val="20"/>
                <w:szCs w:val="20"/>
              </w:rPr>
            </w:pPr>
          </w:p>
          <w:p w14:paraId="56480FFF" w14:textId="77777777" w:rsidR="0066408A" w:rsidRPr="00002C77" w:rsidRDefault="0066408A" w:rsidP="0066408A">
            <w:pPr>
              <w:jc w:val="center"/>
              <w:rPr>
                <w:rFonts w:cstheme="minorHAnsi"/>
                <w:b/>
                <w:sz w:val="20"/>
                <w:szCs w:val="20"/>
              </w:rPr>
            </w:pPr>
          </w:p>
          <w:p w14:paraId="259A81AE" w14:textId="77777777" w:rsidR="0066408A" w:rsidRPr="00002C77" w:rsidRDefault="0066408A" w:rsidP="0066408A">
            <w:pPr>
              <w:jc w:val="center"/>
              <w:rPr>
                <w:rFonts w:cstheme="minorHAnsi"/>
                <w:b/>
                <w:sz w:val="20"/>
                <w:szCs w:val="20"/>
              </w:rPr>
            </w:pPr>
          </w:p>
          <w:p w14:paraId="336DB419" w14:textId="77777777" w:rsidR="002144D8" w:rsidRPr="00002C77" w:rsidRDefault="0066408A" w:rsidP="0066408A">
            <w:pPr>
              <w:jc w:val="center"/>
              <w:rPr>
                <w:rFonts w:cstheme="minorHAnsi"/>
                <w:b/>
                <w:sz w:val="20"/>
                <w:szCs w:val="20"/>
              </w:rPr>
            </w:pPr>
            <w:r w:rsidRPr="00002C77">
              <w:rPr>
                <w:rFonts w:cstheme="minorHAnsi"/>
                <w:b/>
                <w:sz w:val="20"/>
                <w:szCs w:val="20"/>
              </w:rPr>
              <w:t>(</w:t>
            </w:r>
            <w:r w:rsidR="00943FFB" w:rsidRPr="00002C77">
              <w:rPr>
                <w:rFonts w:cstheme="minorHAnsi"/>
                <w:b/>
                <w:sz w:val="20"/>
                <w:szCs w:val="20"/>
              </w:rPr>
              <w:t>D</w:t>
            </w:r>
            <w:r w:rsidR="00943FFB" w:rsidRPr="00002C77">
              <w:rPr>
                <w:rFonts w:cstheme="minorHAnsi"/>
                <w:b/>
                <w:sz w:val="20"/>
                <w:szCs w:val="20"/>
                <w:vertAlign w:val="subscript"/>
              </w:rPr>
              <w:t xml:space="preserve">1,2 </w:t>
            </w:r>
            <w:r w:rsidR="00943FFB" w:rsidRPr="00002C77">
              <w:rPr>
                <w:rFonts w:cstheme="minorHAnsi"/>
                <w:b/>
                <w:sz w:val="20"/>
                <w:szCs w:val="20"/>
              </w:rPr>
              <w:t xml:space="preserve">= </w:t>
            </w:r>
            <w:r w:rsidRPr="00002C77">
              <w:rPr>
                <w:rFonts w:cstheme="minorHAnsi"/>
                <w:b/>
                <w:sz w:val="20"/>
                <w:szCs w:val="20"/>
              </w:rPr>
              <w:t>C</w:t>
            </w:r>
            <w:r w:rsidRPr="00002C77">
              <w:rPr>
                <w:rFonts w:cstheme="minorHAnsi"/>
                <w:b/>
                <w:sz w:val="20"/>
                <w:szCs w:val="20"/>
                <w:vertAlign w:val="subscript"/>
              </w:rPr>
              <w:t xml:space="preserve">1,2 </w:t>
            </w:r>
            <w:r w:rsidRPr="00002C77">
              <w:rPr>
                <w:rFonts w:cstheme="minorHAnsi"/>
                <w:b/>
                <w:sz w:val="20"/>
                <w:szCs w:val="20"/>
              </w:rPr>
              <w:t>/</w:t>
            </w:r>
            <w:r w:rsidR="002144D8" w:rsidRPr="00002C77">
              <w:rPr>
                <w:rFonts w:cstheme="minorHAnsi"/>
                <w:b/>
                <w:sz w:val="20"/>
                <w:szCs w:val="20"/>
              </w:rPr>
              <w:t>C</w:t>
            </w:r>
            <w:r w:rsidR="002144D8" w:rsidRPr="00002C77">
              <w:rPr>
                <w:rFonts w:cstheme="minorHAnsi"/>
                <w:b/>
                <w:sz w:val="20"/>
                <w:szCs w:val="20"/>
                <w:vertAlign w:val="subscript"/>
              </w:rPr>
              <w:t>3</w:t>
            </w:r>
            <w:r w:rsidR="002144D8" w:rsidRPr="00002C77">
              <w:rPr>
                <w:rFonts w:cstheme="minorHAnsi"/>
                <w:b/>
                <w:sz w:val="20"/>
                <w:szCs w:val="20"/>
              </w:rPr>
              <w:t>)</w:t>
            </w:r>
          </w:p>
        </w:tc>
        <w:tc>
          <w:tcPr>
            <w:tcW w:w="1144" w:type="pct"/>
            <w:hideMark/>
          </w:tcPr>
          <w:p w14:paraId="12A2EC4A" w14:textId="77777777" w:rsidR="002144D8" w:rsidRPr="00002C77" w:rsidRDefault="002144D8" w:rsidP="002144D8">
            <w:pPr>
              <w:jc w:val="center"/>
              <w:rPr>
                <w:rFonts w:cstheme="minorHAnsi"/>
                <w:b/>
                <w:sz w:val="20"/>
                <w:szCs w:val="20"/>
              </w:rPr>
            </w:pPr>
            <w:r w:rsidRPr="00002C77">
              <w:rPr>
                <w:rFonts w:cstheme="minorHAnsi"/>
                <w:b/>
                <w:sz w:val="20"/>
                <w:szCs w:val="20"/>
              </w:rPr>
              <w:t>troškovi održavanja (kn)</w:t>
            </w:r>
          </w:p>
          <w:p w14:paraId="0F4F981F" w14:textId="77777777" w:rsidR="0066408A" w:rsidRPr="00002C77" w:rsidRDefault="0066408A" w:rsidP="002144D8">
            <w:pPr>
              <w:jc w:val="center"/>
              <w:rPr>
                <w:rFonts w:cstheme="minorHAnsi"/>
                <w:b/>
                <w:sz w:val="20"/>
                <w:szCs w:val="20"/>
              </w:rPr>
            </w:pPr>
          </w:p>
          <w:p w14:paraId="7B8B8A71" w14:textId="77777777" w:rsidR="0066408A" w:rsidRPr="00002C77" w:rsidRDefault="0066408A" w:rsidP="002144D8">
            <w:pPr>
              <w:jc w:val="center"/>
              <w:rPr>
                <w:rFonts w:cstheme="minorHAnsi"/>
                <w:b/>
                <w:sz w:val="20"/>
                <w:szCs w:val="20"/>
              </w:rPr>
            </w:pPr>
          </w:p>
          <w:p w14:paraId="334AFF32" w14:textId="77777777" w:rsidR="0066408A" w:rsidRPr="00002C77" w:rsidRDefault="0066408A" w:rsidP="002144D8">
            <w:pPr>
              <w:jc w:val="center"/>
              <w:rPr>
                <w:rFonts w:cstheme="minorHAnsi"/>
                <w:b/>
                <w:sz w:val="20"/>
                <w:szCs w:val="20"/>
              </w:rPr>
            </w:pPr>
          </w:p>
          <w:p w14:paraId="5F2CFB9A" w14:textId="77777777" w:rsidR="0066408A" w:rsidRPr="00002C77" w:rsidRDefault="0066408A" w:rsidP="002144D8">
            <w:pPr>
              <w:jc w:val="center"/>
              <w:rPr>
                <w:rFonts w:cstheme="minorHAnsi"/>
                <w:b/>
                <w:sz w:val="20"/>
                <w:szCs w:val="20"/>
              </w:rPr>
            </w:pPr>
            <w:r w:rsidRPr="00002C77">
              <w:rPr>
                <w:rFonts w:cstheme="minorHAnsi"/>
                <w:b/>
                <w:sz w:val="20"/>
                <w:szCs w:val="20"/>
              </w:rPr>
              <w:t>(</w:t>
            </w:r>
            <w:r w:rsidR="00943FFB" w:rsidRPr="00002C77">
              <w:rPr>
                <w:rFonts w:cstheme="minorHAnsi"/>
                <w:b/>
                <w:sz w:val="20"/>
                <w:szCs w:val="20"/>
              </w:rPr>
              <w:t>E</w:t>
            </w:r>
            <w:r w:rsidR="00943FFB" w:rsidRPr="00002C77">
              <w:rPr>
                <w:rFonts w:cstheme="minorHAnsi"/>
                <w:b/>
                <w:sz w:val="20"/>
                <w:szCs w:val="20"/>
                <w:vertAlign w:val="subscript"/>
              </w:rPr>
              <w:t>1,2</w:t>
            </w:r>
            <w:r w:rsidR="00943FFB" w:rsidRPr="00002C77">
              <w:rPr>
                <w:rFonts w:cstheme="minorHAnsi"/>
                <w:b/>
                <w:sz w:val="20"/>
                <w:szCs w:val="20"/>
              </w:rPr>
              <w:t xml:space="preserve">= </w:t>
            </w:r>
            <w:r w:rsidR="00391CFA" w:rsidRPr="00002C77">
              <w:rPr>
                <w:rFonts w:cstheme="minorHAnsi"/>
                <w:b/>
                <w:sz w:val="20"/>
                <w:szCs w:val="20"/>
              </w:rPr>
              <w:t>E</w:t>
            </w:r>
            <w:r w:rsidR="00391CFA" w:rsidRPr="00002C77">
              <w:rPr>
                <w:rFonts w:cstheme="minorHAnsi"/>
                <w:b/>
                <w:sz w:val="20"/>
                <w:szCs w:val="20"/>
                <w:vertAlign w:val="subscript"/>
              </w:rPr>
              <w:t>3</w:t>
            </w:r>
            <w:r w:rsidRPr="00002C77">
              <w:rPr>
                <w:rFonts w:cstheme="minorHAnsi"/>
                <w:b/>
                <w:sz w:val="20"/>
                <w:szCs w:val="20"/>
                <w:vertAlign w:val="subscript"/>
              </w:rPr>
              <w:t xml:space="preserve"> </w:t>
            </w:r>
            <w:r w:rsidRPr="00002C77">
              <w:rPr>
                <w:rFonts w:cstheme="minorHAnsi"/>
                <w:b/>
                <w:sz w:val="20"/>
                <w:szCs w:val="20"/>
              </w:rPr>
              <w:t>*D</w:t>
            </w:r>
            <w:r w:rsidRPr="00002C77">
              <w:rPr>
                <w:rFonts w:cstheme="minorHAnsi"/>
                <w:b/>
                <w:sz w:val="20"/>
                <w:szCs w:val="20"/>
                <w:vertAlign w:val="subscript"/>
              </w:rPr>
              <w:t>1,2</w:t>
            </w:r>
            <w:r w:rsidRPr="00002C77">
              <w:rPr>
                <w:rFonts w:cstheme="minorHAnsi"/>
                <w:b/>
                <w:sz w:val="20"/>
                <w:szCs w:val="20"/>
              </w:rPr>
              <w:t>)</w:t>
            </w:r>
          </w:p>
        </w:tc>
      </w:tr>
      <w:tr w:rsidR="0066408A" w:rsidRPr="00002C77" w14:paraId="30A92640" w14:textId="77777777" w:rsidTr="008400F1">
        <w:trPr>
          <w:trHeight w:val="288"/>
        </w:trPr>
        <w:tc>
          <w:tcPr>
            <w:tcW w:w="140" w:type="pct"/>
            <w:noWrap/>
            <w:hideMark/>
          </w:tcPr>
          <w:p w14:paraId="0267ACCA" w14:textId="77777777" w:rsidR="002144D8" w:rsidRPr="00002C77" w:rsidRDefault="00391CFA" w:rsidP="00D00DD3">
            <w:pPr>
              <w:jc w:val="both"/>
              <w:rPr>
                <w:rFonts w:cstheme="minorHAnsi"/>
                <w:sz w:val="20"/>
                <w:szCs w:val="20"/>
              </w:rPr>
            </w:pPr>
            <w:r w:rsidRPr="00002C77">
              <w:rPr>
                <w:rFonts w:cstheme="minorHAnsi"/>
                <w:sz w:val="20"/>
                <w:szCs w:val="20"/>
              </w:rPr>
              <w:t>1</w:t>
            </w:r>
          </w:p>
        </w:tc>
        <w:tc>
          <w:tcPr>
            <w:tcW w:w="771" w:type="pct"/>
            <w:noWrap/>
            <w:hideMark/>
          </w:tcPr>
          <w:p w14:paraId="5E5C6C3E" w14:textId="77777777" w:rsidR="002144D8" w:rsidRPr="00002C77" w:rsidRDefault="002144D8" w:rsidP="002144D8">
            <w:pPr>
              <w:jc w:val="center"/>
              <w:rPr>
                <w:rFonts w:cstheme="minorHAnsi"/>
                <w:sz w:val="20"/>
                <w:szCs w:val="20"/>
              </w:rPr>
            </w:pPr>
            <w:r w:rsidRPr="00002C77">
              <w:rPr>
                <w:rFonts w:cstheme="minorHAnsi"/>
                <w:sz w:val="20"/>
                <w:szCs w:val="20"/>
              </w:rPr>
              <w:t>sekundarna mreža</w:t>
            </w:r>
          </w:p>
        </w:tc>
        <w:tc>
          <w:tcPr>
            <w:tcW w:w="490" w:type="pct"/>
            <w:noWrap/>
            <w:hideMark/>
          </w:tcPr>
          <w:p w14:paraId="1AB15C79" w14:textId="77777777" w:rsidR="002144D8" w:rsidRPr="00002C77" w:rsidRDefault="002144D8" w:rsidP="002144D8">
            <w:pPr>
              <w:jc w:val="center"/>
              <w:rPr>
                <w:rFonts w:cstheme="minorHAnsi"/>
                <w:sz w:val="20"/>
                <w:szCs w:val="20"/>
              </w:rPr>
            </w:pPr>
            <w:r w:rsidRPr="00002C77">
              <w:rPr>
                <w:rFonts w:cstheme="minorHAnsi"/>
                <w:sz w:val="20"/>
                <w:szCs w:val="20"/>
              </w:rPr>
              <w:t>523,42</w:t>
            </w:r>
          </w:p>
        </w:tc>
        <w:tc>
          <w:tcPr>
            <w:tcW w:w="655" w:type="pct"/>
            <w:noWrap/>
            <w:hideMark/>
          </w:tcPr>
          <w:p w14:paraId="21353F30" w14:textId="77777777" w:rsidR="002144D8" w:rsidRPr="00002C77" w:rsidRDefault="002144D8" w:rsidP="002144D8">
            <w:pPr>
              <w:jc w:val="center"/>
              <w:rPr>
                <w:rFonts w:cstheme="minorHAnsi"/>
                <w:b/>
                <w:sz w:val="20"/>
                <w:szCs w:val="20"/>
              </w:rPr>
            </w:pPr>
            <w:r w:rsidRPr="00002C77">
              <w:rPr>
                <w:rFonts w:cstheme="minorHAnsi"/>
                <w:b/>
                <w:sz w:val="20"/>
                <w:szCs w:val="20"/>
              </w:rPr>
              <w:t>1</w:t>
            </w:r>
          </w:p>
        </w:tc>
        <w:tc>
          <w:tcPr>
            <w:tcW w:w="817" w:type="pct"/>
            <w:noWrap/>
            <w:hideMark/>
          </w:tcPr>
          <w:p w14:paraId="12C5D4E1" w14:textId="77777777" w:rsidR="002144D8" w:rsidRPr="00002C77" w:rsidRDefault="002144D8" w:rsidP="002144D8">
            <w:pPr>
              <w:jc w:val="center"/>
              <w:rPr>
                <w:rFonts w:cstheme="minorHAnsi"/>
                <w:sz w:val="20"/>
                <w:szCs w:val="20"/>
              </w:rPr>
            </w:pPr>
            <w:r w:rsidRPr="00002C77">
              <w:rPr>
                <w:rFonts w:cstheme="minorHAnsi"/>
                <w:sz w:val="20"/>
                <w:szCs w:val="20"/>
              </w:rPr>
              <w:t>523,42</w:t>
            </w:r>
          </w:p>
        </w:tc>
        <w:tc>
          <w:tcPr>
            <w:tcW w:w="983" w:type="pct"/>
            <w:noWrap/>
            <w:hideMark/>
          </w:tcPr>
          <w:p w14:paraId="4A84774E" w14:textId="77777777" w:rsidR="002144D8" w:rsidRPr="00002C77" w:rsidRDefault="002144D8" w:rsidP="002144D8">
            <w:pPr>
              <w:jc w:val="center"/>
              <w:rPr>
                <w:rFonts w:cstheme="minorHAnsi"/>
                <w:sz w:val="20"/>
                <w:szCs w:val="20"/>
              </w:rPr>
            </w:pPr>
            <w:r w:rsidRPr="00002C77">
              <w:rPr>
                <w:rFonts w:cstheme="minorHAnsi"/>
                <w:sz w:val="20"/>
                <w:szCs w:val="20"/>
              </w:rPr>
              <w:t>0,47</w:t>
            </w:r>
          </w:p>
        </w:tc>
        <w:tc>
          <w:tcPr>
            <w:tcW w:w="1144" w:type="pct"/>
            <w:noWrap/>
            <w:hideMark/>
          </w:tcPr>
          <w:p w14:paraId="56E1D4AF" w14:textId="77777777" w:rsidR="002144D8" w:rsidRPr="00002C77" w:rsidRDefault="002144D8" w:rsidP="002144D8">
            <w:pPr>
              <w:jc w:val="center"/>
              <w:rPr>
                <w:rFonts w:cstheme="minorHAnsi"/>
                <w:sz w:val="20"/>
                <w:szCs w:val="20"/>
              </w:rPr>
            </w:pPr>
            <w:r w:rsidRPr="00002C77">
              <w:rPr>
                <w:rFonts w:cstheme="minorHAnsi"/>
                <w:sz w:val="20"/>
                <w:szCs w:val="20"/>
              </w:rPr>
              <w:t>697.556,11</w:t>
            </w:r>
          </w:p>
        </w:tc>
      </w:tr>
      <w:tr w:rsidR="0066408A" w:rsidRPr="00002C77" w14:paraId="05D7AA10" w14:textId="77777777" w:rsidTr="008400F1">
        <w:trPr>
          <w:trHeight w:val="288"/>
        </w:trPr>
        <w:tc>
          <w:tcPr>
            <w:tcW w:w="140" w:type="pct"/>
            <w:noWrap/>
            <w:hideMark/>
          </w:tcPr>
          <w:p w14:paraId="642D3592" w14:textId="77777777" w:rsidR="002144D8" w:rsidRPr="00002C77" w:rsidRDefault="00391CFA" w:rsidP="00D00DD3">
            <w:pPr>
              <w:jc w:val="both"/>
              <w:rPr>
                <w:rFonts w:cstheme="minorHAnsi"/>
                <w:sz w:val="20"/>
                <w:szCs w:val="20"/>
              </w:rPr>
            </w:pPr>
            <w:r w:rsidRPr="00002C77">
              <w:rPr>
                <w:rFonts w:cstheme="minorHAnsi"/>
                <w:sz w:val="20"/>
                <w:szCs w:val="20"/>
              </w:rPr>
              <w:t>2</w:t>
            </w:r>
          </w:p>
        </w:tc>
        <w:tc>
          <w:tcPr>
            <w:tcW w:w="771" w:type="pct"/>
            <w:noWrap/>
            <w:hideMark/>
          </w:tcPr>
          <w:p w14:paraId="356D1774" w14:textId="77777777" w:rsidR="002144D8" w:rsidRPr="00002C77" w:rsidRDefault="00921D51" w:rsidP="002144D8">
            <w:pPr>
              <w:jc w:val="center"/>
              <w:rPr>
                <w:rFonts w:cstheme="minorHAnsi"/>
                <w:sz w:val="20"/>
                <w:szCs w:val="20"/>
              </w:rPr>
            </w:pPr>
            <w:r w:rsidRPr="00002C77">
              <w:rPr>
                <w:rFonts w:cstheme="minorHAnsi"/>
                <w:sz w:val="20"/>
                <w:szCs w:val="20"/>
              </w:rPr>
              <w:t>glavni</w:t>
            </w:r>
            <w:r w:rsidR="002144D8" w:rsidRPr="00002C77">
              <w:rPr>
                <w:rFonts w:cstheme="minorHAnsi"/>
                <w:sz w:val="20"/>
                <w:szCs w:val="20"/>
              </w:rPr>
              <w:t xml:space="preserve"> cjevovodi</w:t>
            </w:r>
          </w:p>
        </w:tc>
        <w:tc>
          <w:tcPr>
            <w:tcW w:w="490" w:type="pct"/>
            <w:noWrap/>
            <w:hideMark/>
          </w:tcPr>
          <w:p w14:paraId="352988D2" w14:textId="77777777" w:rsidR="002144D8" w:rsidRPr="00002C77" w:rsidRDefault="002144D8" w:rsidP="002144D8">
            <w:pPr>
              <w:jc w:val="center"/>
              <w:rPr>
                <w:rFonts w:cstheme="minorHAnsi"/>
                <w:sz w:val="20"/>
                <w:szCs w:val="20"/>
              </w:rPr>
            </w:pPr>
            <w:r w:rsidRPr="00002C77">
              <w:rPr>
                <w:rFonts w:cstheme="minorHAnsi"/>
                <w:sz w:val="20"/>
                <w:szCs w:val="20"/>
              </w:rPr>
              <w:t>245,1</w:t>
            </w:r>
          </w:p>
        </w:tc>
        <w:tc>
          <w:tcPr>
            <w:tcW w:w="655" w:type="pct"/>
            <w:noWrap/>
            <w:hideMark/>
          </w:tcPr>
          <w:p w14:paraId="1572A54D" w14:textId="77777777" w:rsidR="002144D8" w:rsidRPr="00002C77" w:rsidRDefault="002144D8" w:rsidP="002144D8">
            <w:pPr>
              <w:jc w:val="center"/>
              <w:rPr>
                <w:rFonts w:cstheme="minorHAnsi"/>
                <w:b/>
                <w:sz w:val="20"/>
                <w:szCs w:val="20"/>
              </w:rPr>
            </w:pPr>
            <w:r w:rsidRPr="00002C77">
              <w:rPr>
                <w:rFonts w:cstheme="minorHAnsi"/>
                <w:b/>
                <w:sz w:val="20"/>
                <w:szCs w:val="20"/>
              </w:rPr>
              <w:t>2,4</w:t>
            </w:r>
          </w:p>
        </w:tc>
        <w:tc>
          <w:tcPr>
            <w:tcW w:w="817" w:type="pct"/>
            <w:noWrap/>
            <w:hideMark/>
          </w:tcPr>
          <w:p w14:paraId="6A3C399C" w14:textId="77777777" w:rsidR="002144D8" w:rsidRPr="00002C77" w:rsidRDefault="002144D8" w:rsidP="002144D8">
            <w:pPr>
              <w:jc w:val="center"/>
              <w:rPr>
                <w:rFonts w:cstheme="minorHAnsi"/>
                <w:sz w:val="20"/>
                <w:szCs w:val="20"/>
              </w:rPr>
            </w:pPr>
            <w:r w:rsidRPr="00002C77">
              <w:rPr>
                <w:rFonts w:cstheme="minorHAnsi"/>
                <w:sz w:val="20"/>
                <w:szCs w:val="20"/>
              </w:rPr>
              <w:t>588,24</w:t>
            </w:r>
          </w:p>
        </w:tc>
        <w:tc>
          <w:tcPr>
            <w:tcW w:w="983" w:type="pct"/>
            <w:noWrap/>
            <w:hideMark/>
          </w:tcPr>
          <w:p w14:paraId="237B102F" w14:textId="77777777" w:rsidR="002144D8" w:rsidRPr="00002C77" w:rsidRDefault="002144D8" w:rsidP="002144D8">
            <w:pPr>
              <w:jc w:val="center"/>
              <w:rPr>
                <w:rFonts w:cstheme="minorHAnsi"/>
                <w:sz w:val="20"/>
                <w:szCs w:val="20"/>
              </w:rPr>
            </w:pPr>
            <w:r w:rsidRPr="00002C77">
              <w:rPr>
                <w:rFonts w:cstheme="minorHAnsi"/>
                <w:sz w:val="20"/>
                <w:szCs w:val="20"/>
              </w:rPr>
              <w:t>0,53</w:t>
            </w:r>
          </w:p>
        </w:tc>
        <w:tc>
          <w:tcPr>
            <w:tcW w:w="1144" w:type="pct"/>
            <w:noWrap/>
            <w:hideMark/>
          </w:tcPr>
          <w:p w14:paraId="43288DE0" w14:textId="77777777" w:rsidR="002144D8" w:rsidRPr="00002C77" w:rsidRDefault="002144D8" w:rsidP="002144D8">
            <w:pPr>
              <w:jc w:val="center"/>
              <w:rPr>
                <w:rFonts w:cstheme="minorHAnsi"/>
                <w:sz w:val="20"/>
                <w:szCs w:val="20"/>
              </w:rPr>
            </w:pPr>
            <w:r w:rsidRPr="00002C77">
              <w:rPr>
                <w:rFonts w:cstheme="minorHAnsi"/>
                <w:sz w:val="20"/>
                <w:szCs w:val="20"/>
              </w:rPr>
              <w:t>783.941,02</w:t>
            </w:r>
          </w:p>
        </w:tc>
      </w:tr>
      <w:tr w:rsidR="0066408A" w:rsidRPr="00002C77" w14:paraId="39A4773F" w14:textId="77777777" w:rsidTr="008400F1">
        <w:trPr>
          <w:trHeight w:val="296"/>
        </w:trPr>
        <w:tc>
          <w:tcPr>
            <w:tcW w:w="140" w:type="pct"/>
            <w:noWrap/>
            <w:hideMark/>
          </w:tcPr>
          <w:p w14:paraId="3DA3D991" w14:textId="77777777" w:rsidR="002144D8" w:rsidRPr="00002C77" w:rsidRDefault="00391CFA" w:rsidP="00D00DD3">
            <w:pPr>
              <w:jc w:val="both"/>
              <w:rPr>
                <w:rFonts w:cstheme="minorHAnsi"/>
                <w:sz w:val="20"/>
                <w:szCs w:val="20"/>
              </w:rPr>
            </w:pPr>
            <w:r w:rsidRPr="00002C77">
              <w:rPr>
                <w:rFonts w:cstheme="minorHAnsi"/>
                <w:sz w:val="20"/>
                <w:szCs w:val="20"/>
              </w:rPr>
              <w:t>3</w:t>
            </w:r>
          </w:p>
        </w:tc>
        <w:tc>
          <w:tcPr>
            <w:tcW w:w="771" w:type="pct"/>
            <w:noWrap/>
            <w:hideMark/>
          </w:tcPr>
          <w:p w14:paraId="51DE5A87" w14:textId="77777777" w:rsidR="002144D8" w:rsidRPr="00002C77" w:rsidRDefault="002144D8" w:rsidP="002144D8">
            <w:pPr>
              <w:jc w:val="center"/>
              <w:rPr>
                <w:rFonts w:cstheme="minorHAnsi"/>
                <w:sz w:val="20"/>
                <w:szCs w:val="20"/>
              </w:rPr>
            </w:pPr>
            <w:r w:rsidRPr="00002C77">
              <w:rPr>
                <w:rFonts w:cstheme="minorHAnsi"/>
                <w:sz w:val="20"/>
                <w:szCs w:val="20"/>
              </w:rPr>
              <w:t>svi cjevovodi</w:t>
            </w:r>
          </w:p>
        </w:tc>
        <w:tc>
          <w:tcPr>
            <w:tcW w:w="490" w:type="pct"/>
            <w:noWrap/>
            <w:hideMark/>
          </w:tcPr>
          <w:p w14:paraId="5A43D87D" w14:textId="77777777" w:rsidR="002144D8" w:rsidRPr="00002C77" w:rsidRDefault="002144D8" w:rsidP="002144D8">
            <w:pPr>
              <w:jc w:val="center"/>
              <w:rPr>
                <w:rFonts w:cstheme="minorHAnsi"/>
                <w:sz w:val="20"/>
                <w:szCs w:val="20"/>
              </w:rPr>
            </w:pPr>
            <w:r w:rsidRPr="00002C77">
              <w:rPr>
                <w:rFonts w:cstheme="minorHAnsi"/>
                <w:sz w:val="20"/>
                <w:szCs w:val="20"/>
              </w:rPr>
              <w:t>768,52</w:t>
            </w:r>
          </w:p>
        </w:tc>
        <w:tc>
          <w:tcPr>
            <w:tcW w:w="655" w:type="pct"/>
            <w:hideMark/>
          </w:tcPr>
          <w:p w14:paraId="77D51F61" w14:textId="77777777" w:rsidR="002144D8" w:rsidRPr="00002C77" w:rsidRDefault="0066408A" w:rsidP="002144D8">
            <w:pPr>
              <w:jc w:val="center"/>
              <w:rPr>
                <w:rFonts w:cstheme="minorHAnsi"/>
                <w:sz w:val="20"/>
                <w:szCs w:val="20"/>
              </w:rPr>
            </w:pPr>
            <w:r w:rsidRPr="00002C77">
              <w:rPr>
                <w:rFonts w:cstheme="minorHAnsi"/>
                <w:sz w:val="20"/>
                <w:szCs w:val="20"/>
              </w:rPr>
              <w:t>zbroj</w:t>
            </w:r>
          </w:p>
        </w:tc>
        <w:tc>
          <w:tcPr>
            <w:tcW w:w="817" w:type="pct"/>
            <w:noWrap/>
            <w:hideMark/>
          </w:tcPr>
          <w:p w14:paraId="4621C2A0" w14:textId="77777777" w:rsidR="002144D8" w:rsidRPr="00002C77" w:rsidRDefault="002144D8" w:rsidP="002144D8">
            <w:pPr>
              <w:jc w:val="center"/>
              <w:rPr>
                <w:rFonts w:cstheme="minorHAnsi"/>
                <w:sz w:val="20"/>
                <w:szCs w:val="20"/>
              </w:rPr>
            </w:pPr>
            <w:r w:rsidRPr="00002C77">
              <w:rPr>
                <w:rFonts w:cstheme="minorHAnsi"/>
                <w:sz w:val="20"/>
                <w:szCs w:val="20"/>
              </w:rPr>
              <w:t>1111,66</w:t>
            </w:r>
          </w:p>
        </w:tc>
        <w:tc>
          <w:tcPr>
            <w:tcW w:w="983" w:type="pct"/>
            <w:hideMark/>
          </w:tcPr>
          <w:p w14:paraId="18344DAB" w14:textId="77777777" w:rsidR="002144D8" w:rsidRPr="00002C77" w:rsidRDefault="0066408A" w:rsidP="002144D8">
            <w:pPr>
              <w:jc w:val="center"/>
              <w:rPr>
                <w:rFonts w:cstheme="minorHAnsi"/>
                <w:sz w:val="20"/>
                <w:szCs w:val="20"/>
              </w:rPr>
            </w:pPr>
            <w:r w:rsidRPr="00002C77">
              <w:rPr>
                <w:rFonts w:cstheme="minorHAnsi"/>
                <w:sz w:val="20"/>
                <w:szCs w:val="20"/>
              </w:rPr>
              <w:t>zbroj (</w:t>
            </w:r>
            <w:r w:rsidR="002144D8" w:rsidRPr="00002C77">
              <w:rPr>
                <w:rFonts w:cstheme="minorHAnsi"/>
                <w:sz w:val="20"/>
                <w:szCs w:val="20"/>
              </w:rPr>
              <w:t>osnovica</w:t>
            </w:r>
            <w:r w:rsidRPr="00002C77">
              <w:rPr>
                <w:rFonts w:cstheme="minorHAnsi"/>
                <w:sz w:val="20"/>
                <w:szCs w:val="20"/>
              </w:rPr>
              <w:t>)</w:t>
            </w:r>
          </w:p>
        </w:tc>
        <w:tc>
          <w:tcPr>
            <w:tcW w:w="1144" w:type="pct"/>
            <w:noWrap/>
            <w:hideMark/>
          </w:tcPr>
          <w:p w14:paraId="29944EEC" w14:textId="77777777" w:rsidR="002144D8" w:rsidRPr="00002C77" w:rsidRDefault="002144D8" w:rsidP="002144D8">
            <w:pPr>
              <w:jc w:val="center"/>
              <w:rPr>
                <w:rFonts w:cstheme="minorHAnsi"/>
                <w:b/>
                <w:sz w:val="20"/>
                <w:szCs w:val="20"/>
              </w:rPr>
            </w:pPr>
            <w:r w:rsidRPr="00002C77">
              <w:rPr>
                <w:rFonts w:cstheme="minorHAnsi"/>
                <w:b/>
                <w:sz w:val="20"/>
                <w:szCs w:val="20"/>
              </w:rPr>
              <w:t>1.481.497,13</w:t>
            </w:r>
          </w:p>
        </w:tc>
      </w:tr>
      <w:tr w:rsidR="00391CFA" w:rsidRPr="00002C77" w14:paraId="5704939E" w14:textId="77777777" w:rsidTr="008400F1">
        <w:trPr>
          <w:trHeight w:val="504"/>
        </w:trPr>
        <w:tc>
          <w:tcPr>
            <w:tcW w:w="140" w:type="pct"/>
            <w:noWrap/>
            <w:hideMark/>
          </w:tcPr>
          <w:p w14:paraId="757F789C" w14:textId="77777777" w:rsidR="002144D8" w:rsidRPr="00002C77" w:rsidRDefault="00391CFA" w:rsidP="00D00DD3">
            <w:pPr>
              <w:jc w:val="both"/>
              <w:rPr>
                <w:rFonts w:cstheme="minorHAnsi"/>
                <w:sz w:val="20"/>
                <w:szCs w:val="20"/>
              </w:rPr>
            </w:pPr>
            <w:r w:rsidRPr="00002C77">
              <w:rPr>
                <w:rFonts w:cstheme="minorHAnsi"/>
                <w:sz w:val="20"/>
                <w:szCs w:val="20"/>
              </w:rPr>
              <w:t>4</w:t>
            </w:r>
          </w:p>
        </w:tc>
        <w:tc>
          <w:tcPr>
            <w:tcW w:w="771" w:type="pct"/>
            <w:noWrap/>
            <w:hideMark/>
          </w:tcPr>
          <w:p w14:paraId="3642F8E0" w14:textId="6345D199" w:rsidR="002144D8" w:rsidRPr="00002C77" w:rsidRDefault="008400F1" w:rsidP="002144D8">
            <w:pPr>
              <w:jc w:val="center"/>
              <w:rPr>
                <w:rFonts w:cstheme="minorHAnsi"/>
                <w:sz w:val="20"/>
                <w:szCs w:val="20"/>
              </w:rPr>
            </w:pPr>
            <w:r w:rsidRPr="00002C77">
              <w:rPr>
                <w:rFonts w:cstheme="minorHAnsi"/>
                <w:sz w:val="20"/>
                <w:szCs w:val="20"/>
              </w:rPr>
              <w:t>vodo</w:t>
            </w:r>
            <w:r w:rsidR="002144D8" w:rsidRPr="00002C77">
              <w:rPr>
                <w:rFonts w:cstheme="minorHAnsi"/>
                <w:sz w:val="20"/>
                <w:szCs w:val="20"/>
              </w:rPr>
              <w:t>opskrbni put</w:t>
            </w:r>
          </w:p>
        </w:tc>
        <w:tc>
          <w:tcPr>
            <w:tcW w:w="490" w:type="pct"/>
            <w:noWrap/>
            <w:hideMark/>
          </w:tcPr>
          <w:p w14:paraId="42527B1F" w14:textId="77777777" w:rsidR="002144D8" w:rsidRPr="00002C77" w:rsidRDefault="002144D8" w:rsidP="002144D8">
            <w:pPr>
              <w:jc w:val="center"/>
              <w:rPr>
                <w:rFonts w:cstheme="minorHAnsi"/>
                <w:sz w:val="20"/>
                <w:szCs w:val="20"/>
              </w:rPr>
            </w:pPr>
            <w:r w:rsidRPr="00002C77">
              <w:rPr>
                <w:rFonts w:cstheme="minorHAnsi"/>
                <w:sz w:val="20"/>
                <w:szCs w:val="20"/>
              </w:rPr>
              <w:t>20,64</w:t>
            </w:r>
          </w:p>
        </w:tc>
        <w:tc>
          <w:tcPr>
            <w:tcW w:w="1472" w:type="pct"/>
            <w:gridSpan w:val="2"/>
            <w:hideMark/>
          </w:tcPr>
          <w:p w14:paraId="2568D636" w14:textId="77777777" w:rsidR="008400F1" w:rsidRPr="00002C77" w:rsidRDefault="002144D8" w:rsidP="002144D8">
            <w:pPr>
              <w:jc w:val="center"/>
              <w:rPr>
                <w:rFonts w:cstheme="minorHAnsi"/>
                <w:sz w:val="20"/>
                <w:szCs w:val="20"/>
              </w:rPr>
            </w:pPr>
            <w:r w:rsidRPr="00002C77">
              <w:rPr>
                <w:rFonts w:cstheme="minorHAnsi"/>
                <w:sz w:val="20"/>
                <w:szCs w:val="20"/>
              </w:rPr>
              <w:t xml:space="preserve">udio </w:t>
            </w:r>
            <w:r w:rsidR="00391CFA" w:rsidRPr="00002C77">
              <w:rPr>
                <w:rFonts w:cstheme="minorHAnsi"/>
                <w:sz w:val="20"/>
                <w:szCs w:val="20"/>
              </w:rPr>
              <w:t xml:space="preserve">duljine </w:t>
            </w:r>
            <w:r w:rsidR="008400F1" w:rsidRPr="00002C77">
              <w:rPr>
                <w:rFonts w:cstheme="minorHAnsi"/>
                <w:sz w:val="20"/>
                <w:szCs w:val="20"/>
              </w:rPr>
              <w:t>vodo</w:t>
            </w:r>
            <w:r w:rsidR="00391CFA" w:rsidRPr="00002C77">
              <w:rPr>
                <w:rFonts w:cstheme="minorHAnsi"/>
                <w:sz w:val="20"/>
                <w:szCs w:val="20"/>
              </w:rPr>
              <w:t xml:space="preserve">opskrbnog puta u duljini </w:t>
            </w:r>
          </w:p>
          <w:p w14:paraId="714A349E" w14:textId="1401D584" w:rsidR="002144D8" w:rsidRPr="00002C77" w:rsidRDefault="00921D51" w:rsidP="002144D8">
            <w:pPr>
              <w:jc w:val="center"/>
              <w:rPr>
                <w:rFonts w:cstheme="minorHAnsi"/>
                <w:sz w:val="20"/>
                <w:szCs w:val="20"/>
              </w:rPr>
            </w:pPr>
            <w:r w:rsidRPr="00002C77">
              <w:rPr>
                <w:rFonts w:cstheme="minorHAnsi"/>
                <w:sz w:val="20"/>
                <w:szCs w:val="20"/>
              </w:rPr>
              <w:t>glavnih</w:t>
            </w:r>
            <w:r w:rsidR="002144D8" w:rsidRPr="00002C77">
              <w:rPr>
                <w:rFonts w:cstheme="minorHAnsi"/>
                <w:sz w:val="20"/>
                <w:szCs w:val="20"/>
              </w:rPr>
              <w:t xml:space="preserve"> cjevovoda</w:t>
            </w:r>
          </w:p>
        </w:tc>
        <w:tc>
          <w:tcPr>
            <w:tcW w:w="983" w:type="pct"/>
            <w:noWrap/>
            <w:hideMark/>
          </w:tcPr>
          <w:p w14:paraId="46D181DE" w14:textId="77777777" w:rsidR="002144D8" w:rsidRPr="00002C77" w:rsidRDefault="002144D8" w:rsidP="002144D8">
            <w:pPr>
              <w:jc w:val="center"/>
              <w:rPr>
                <w:rFonts w:cstheme="minorHAnsi"/>
                <w:sz w:val="20"/>
                <w:szCs w:val="20"/>
              </w:rPr>
            </w:pPr>
            <w:r w:rsidRPr="00002C77">
              <w:rPr>
                <w:rFonts w:cstheme="minorHAnsi"/>
                <w:sz w:val="20"/>
                <w:szCs w:val="20"/>
              </w:rPr>
              <w:t>0,08</w:t>
            </w:r>
          </w:p>
        </w:tc>
        <w:tc>
          <w:tcPr>
            <w:tcW w:w="1144" w:type="pct"/>
            <w:noWrap/>
            <w:hideMark/>
          </w:tcPr>
          <w:p w14:paraId="6E6FEDD9" w14:textId="77777777" w:rsidR="002144D8" w:rsidRPr="00002C77" w:rsidRDefault="002144D8" w:rsidP="002144D8">
            <w:pPr>
              <w:jc w:val="center"/>
              <w:rPr>
                <w:rFonts w:cstheme="minorHAnsi"/>
                <w:b/>
                <w:sz w:val="20"/>
                <w:szCs w:val="20"/>
              </w:rPr>
            </w:pPr>
            <w:r w:rsidRPr="00002C77">
              <w:rPr>
                <w:rFonts w:cstheme="minorHAnsi"/>
                <w:b/>
                <w:sz w:val="20"/>
                <w:szCs w:val="20"/>
              </w:rPr>
              <w:t>66.016,09</w:t>
            </w:r>
          </w:p>
        </w:tc>
      </w:tr>
    </w:tbl>
    <w:p w14:paraId="210D3AF9" w14:textId="77777777" w:rsidR="00A8235A" w:rsidRDefault="00A8235A" w:rsidP="00391CFA">
      <w:pPr>
        <w:jc w:val="both"/>
        <w:rPr>
          <w:rFonts w:cstheme="minorHAnsi"/>
          <w:sz w:val="20"/>
          <w:szCs w:val="20"/>
        </w:rPr>
      </w:pPr>
    </w:p>
    <w:p w14:paraId="469CC823" w14:textId="0DF8E8F2" w:rsidR="00391CFA" w:rsidRPr="00002C77" w:rsidRDefault="00391CFA" w:rsidP="00391CFA">
      <w:pPr>
        <w:jc w:val="both"/>
        <w:rPr>
          <w:rFonts w:cstheme="minorHAnsi"/>
          <w:sz w:val="20"/>
          <w:szCs w:val="20"/>
        </w:rPr>
      </w:pPr>
      <w:r w:rsidRPr="00002C77">
        <w:rPr>
          <w:rFonts w:cstheme="minorHAnsi"/>
          <w:sz w:val="20"/>
          <w:szCs w:val="20"/>
        </w:rPr>
        <w:t xml:space="preserve">Udio duljine opskrbnog puta u duljini </w:t>
      </w:r>
      <w:r w:rsidR="00921D51" w:rsidRPr="00002C77">
        <w:rPr>
          <w:rFonts w:cstheme="minorHAnsi"/>
          <w:sz w:val="20"/>
          <w:szCs w:val="20"/>
        </w:rPr>
        <w:t xml:space="preserve"> glavnih </w:t>
      </w:r>
      <w:r w:rsidRPr="00002C77">
        <w:rPr>
          <w:rFonts w:cstheme="minorHAnsi"/>
          <w:sz w:val="20"/>
          <w:szCs w:val="20"/>
        </w:rPr>
        <w:t xml:space="preserve">cjevovoda </w:t>
      </w:r>
      <w:r w:rsidR="002D5A96" w:rsidRPr="00002C77">
        <w:rPr>
          <w:rFonts w:cstheme="minorHAnsi"/>
          <w:sz w:val="20"/>
          <w:szCs w:val="20"/>
        </w:rPr>
        <w:t xml:space="preserve">je 8% </w:t>
      </w:r>
      <w:r w:rsidRPr="00002C77">
        <w:rPr>
          <w:rFonts w:cstheme="minorHAnsi"/>
          <w:sz w:val="20"/>
          <w:szCs w:val="20"/>
        </w:rPr>
        <w:t xml:space="preserve">(0,08) </w:t>
      </w:r>
      <w:r w:rsidR="002D5A96" w:rsidRPr="00002C77">
        <w:rPr>
          <w:rFonts w:cstheme="minorHAnsi"/>
          <w:sz w:val="20"/>
          <w:szCs w:val="20"/>
        </w:rPr>
        <w:t xml:space="preserve">i </w:t>
      </w:r>
      <w:r w:rsidRPr="00002C77">
        <w:rPr>
          <w:rFonts w:cstheme="minorHAnsi"/>
          <w:sz w:val="20"/>
          <w:szCs w:val="20"/>
        </w:rPr>
        <w:t>izračunat je prema izrazu D4 = A4/A2</w:t>
      </w:r>
    </w:p>
    <w:p w14:paraId="07B6CD98" w14:textId="77777777" w:rsidR="00391CFA" w:rsidRPr="00002C77" w:rsidRDefault="00391CFA" w:rsidP="00391CFA">
      <w:pPr>
        <w:jc w:val="both"/>
        <w:rPr>
          <w:rFonts w:cstheme="minorHAnsi"/>
          <w:sz w:val="20"/>
          <w:szCs w:val="20"/>
        </w:rPr>
      </w:pPr>
      <w:r w:rsidRPr="00002C77">
        <w:rPr>
          <w:rFonts w:cstheme="minorHAnsi"/>
          <w:sz w:val="20"/>
          <w:szCs w:val="20"/>
        </w:rPr>
        <w:t xml:space="preserve">Ukupan trošak održavanja glavnih cjevovoda na opskrbnom putu (66.016,09 kn) izračunat je prema izrazu E4 = E2*D4. </w:t>
      </w:r>
    </w:p>
    <w:p w14:paraId="0AFA02C2" w14:textId="0E6FC718" w:rsidR="00391CFA" w:rsidRPr="00002C77" w:rsidRDefault="005E782C" w:rsidP="00391CFA">
      <w:pPr>
        <w:jc w:val="both"/>
        <w:rPr>
          <w:rFonts w:cstheme="minorHAnsi"/>
          <w:sz w:val="20"/>
          <w:szCs w:val="20"/>
        </w:rPr>
      </w:pPr>
      <w:r>
        <w:rPr>
          <w:rFonts w:cstheme="minorHAnsi"/>
          <w:sz w:val="20"/>
          <w:szCs w:val="20"/>
        </w:rPr>
        <w:t xml:space="preserve">Troškovi </w:t>
      </w:r>
      <w:r w:rsidR="00391CFA" w:rsidRPr="00002C77">
        <w:rPr>
          <w:rFonts w:cstheme="minorHAnsi"/>
          <w:sz w:val="20"/>
          <w:szCs w:val="20"/>
        </w:rPr>
        <w:t xml:space="preserve">održavanja </w:t>
      </w:r>
      <w:r w:rsidR="006922F0" w:rsidRPr="00002C77">
        <w:rPr>
          <w:rFonts w:cstheme="minorHAnsi"/>
          <w:sz w:val="20"/>
          <w:szCs w:val="20"/>
        </w:rPr>
        <w:t xml:space="preserve">glavnih cjevovoda </w:t>
      </w:r>
      <w:r w:rsidR="00391CFA" w:rsidRPr="00002C77">
        <w:rPr>
          <w:rFonts w:cstheme="minorHAnsi"/>
          <w:sz w:val="20"/>
          <w:szCs w:val="20"/>
        </w:rPr>
        <w:t xml:space="preserve">na opskrbnom putu </w:t>
      </w:r>
      <w:r>
        <w:rPr>
          <w:rFonts w:cstheme="minorHAnsi"/>
          <w:sz w:val="20"/>
          <w:szCs w:val="20"/>
        </w:rPr>
        <w:t xml:space="preserve">utvrđuju se </w:t>
      </w:r>
      <w:r w:rsidR="00391CFA" w:rsidRPr="00002C77">
        <w:rPr>
          <w:rFonts w:cstheme="minorHAnsi"/>
          <w:sz w:val="20"/>
          <w:szCs w:val="20"/>
        </w:rPr>
        <w:t xml:space="preserve">u godišnjem iznosu od 66.016,09 kn. </w:t>
      </w:r>
    </w:p>
    <w:p w14:paraId="2584E952" w14:textId="77777777" w:rsidR="00F77548" w:rsidRPr="00002C77" w:rsidRDefault="00F77548" w:rsidP="00B15C42">
      <w:pPr>
        <w:numPr>
          <w:ilvl w:val="0"/>
          <w:numId w:val="9"/>
        </w:numPr>
        <w:spacing w:after="0"/>
        <w:contextualSpacing/>
        <w:jc w:val="both"/>
        <w:rPr>
          <w:rFonts w:cstheme="minorHAnsi"/>
          <w:i/>
          <w:sz w:val="20"/>
          <w:szCs w:val="20"/>
        </w:rPr>
      </w:pPr>
      <w:r w:rsidRPr="00002C77">
        <w:rPr>
          <w:rFonts w:cstheme="minorHAnsi"/>
          <w:i/>
          <w:sz w:val="20"/>
          <w:szCs w:val="20"/>
        </w:rPr>
        <w:t>Troškovi održavanja opreme</w:t>
      </w:r>
    </w:p>
    <w:p w14:paraId="3121B9B1" w14:textId="77777777" w:rsidR="00F77548" w:rsidRPr="00002C77" w:rsidRDefault="00F77548" w:rsidP="00F77548">
      <w:pPr>
        <w:spacing w:after="0"/>
        <w:contextualSpacing/>
        <w:jc w:val="both"/>
        <w:rPr>
          <w:rFonts w:cstheme="minorHAnsi"/>
          <w:i/>
          <w:sz w:val="20"/>
          <w:szCs w:val="20"/>
        </w:rPr>
      </w:pPr>
    </w:p>
    <w:p w14:paraId="5E1671A7" w14:textId="67995541" w:rsidR="003275B3" w:rsidRPr="00002C77" w:rsidRDefault="00F77548" w:rsidP="00F77548">
      <w:pPr>
        <w:spacing w:after="0"/>
        <w:contextualSpacing/>
        <w:jc w:val="both"/>
        <w:rPr>
          <w:rFonts w:cstheme="minorHAnsi"/>
          <w:sz w:val="20"/>
          <w:szCs w:val="20"/>
        </w:rPr>
      </w:pPr>
      <w:r w:rsidRPr="00002C77">
        <w:rPr>
          <w:rFonts w:cstheme="minorHAnsi"/>
          <w:sz w:val="20"/>
          <w:szCs w:val="20"/>
        </w:rPr>
        <w:t>U ovom primjeru oprema je već sadržana u troškovima suprastrukture.</w:t>
      </w:r>
    </w:p>
    <w:p w14:paraId="3976B422" w14:textId="77777777" w:rsidR="00F77548" w:rsidRPr="00002C77" w:rsidRDefault="00F77548" w:rsidP="00F77548">
      <w:pPr>
        <w:spacing w:after="0"/>
        <w:contextualSpacing/>
        <w:jc w:val="both"/>
        <w:rPr>
          <w:rFonts w:cstheme="minorHAnsi"/>
          <w:sz w:val="20"/>
          <w:szCs w:val="20"/>
        </w:rPr>
      </w:pPr>
    </w:p>
    <w:p w14:paraId="0068887E" w14:textId="6ED64AA9" w:rsidR="00F77548" w:rsidRPr="00002C77" w:rsidRDefault="00F77548" w:rsidP="00F77548">
      <w:pPr>
        <w:spacing w:after="0"/>
        <w:contextualSpacing/>
        <w:jc w:val="both"/>
        <w:rPr>
          <w:rFonts w:cstheme="minorHAnsi"/>
          <w:sz w:val="20"/>
          <w:szCs w:val="20"/>
        </w:rPr>
      </w:pPr>
      <w:r w:rsidRPr="00002C77">
        <w:rPr>
          <w:rFonts w:cstheme="minorHAnsi"/>
          <w:sz w:val="20"/>
          <w:szCs w:val="20"/>
        </w:rPr>
        <w:t xml:space="preserve">Troškovi održavanja opreme </w:t>
      </w:r>
      <w:r w:rsidR="00AC5733" w:rsidRPr="00002C77">
        <w:rPr>
          <w:rFonts w:cstheme="minorHAnsi"/>
          <w:sz w:val="20"/>
          <w:szCs w:val="20"/>
        </w:rPr>
        <w:t>s</w:t>
      </w:r>
      <w:r w:rsidRPr="00002C77">
        <w:rPr>
          <w:rFonts w:cstheme="minorHAnsi"/>
          <w:sz w:val="20"/>
          <w:szCs w:val="20"/>
        </w:rPr>
        <w:t>e priznaju u visini od 1,5% od knjigovodstvene nabavne vrijednosti.</w:t>
      </w:r>
      <w:r w:rsidR="0038091E" w:rsidRPr="00002C77">
        <w:rPr>
          <w:rFonts w:cstheme="minorHAnsi"/>
          <w:sz w:val="20"/>
          <w:szCs w:val="20"/>
        </w:rPr>
        <w:t xml:space="preserve"> (</w:t>
      </w:r>
      <w:r w:rsidR="004B0E38">
        <w:rPr>
          <w:rFonts w:cstheme="minorHAnsi"/>
          <w:b/>
          <w:sz w:val="20"/>
          <w:szCs w:val="20"/>
        </w:rPr>
        <w:t xml:space="preserve">Prilog 1, točka </w:t>
      </w:r>
      <w:r w:rsidR="0038091E" w:rsidRPr="00002C77">
        <w:rPr>
          <w:rFonts w:cstheme="minorHAnsi"/>
          <w:b/>
          <w:sz w:val="20"/>
          <w:szCs w:val="20"/>
        </w:rPr>
        <w:t>B.</w:t>
      </w:r>
      <w:r w:rsidR="004B0E38">
        <w:rPr>
          <w:rFonts w:cstheme="minorHAnsi"/>
          <w:b/>
          <w:sz w:val="20"/>
          <w:szCs w:val="20"/>
        </w:rPr>
        <w:t xml:space="preserve"> podtočka </w:t>
      </w:r>
      <w:r w:rsidR="0038091E" w:rsidRPr="00002C77">
        <w:rPr>
          <w:rFonts w:cstheme="minorHAnsi"/>
          <w:b/>
          <w:sz w:val="20"/>
          <w:szCs w:val="20"/>
        </w:rPr>
        <w:t>3</w:t>
      </w:r>
      <w:r w:rsidR="0038091E" w:rsidRPr="00002C77">
        <w:rPr>
          <w:rFonts w:cstheme="minorHAnsi"/>
          <w:sz w:val="20"/>
          <w:szCs w:val="20"/>
        </w:rPr>
        <w:t>.)</w:t>
      </w:r>
      <w:r w:rsidR="00AC5733" w:rsidRPr="00002C77">
        <w:rPr>
          <w:rStyle w:val="FootnoteReference"/>
          <w:rFonts w:cstheme="minorHAnsi"/>
          <w:sz w:val="20"/>
          <w:szCs w:val="20"/>
        </w:rPr>
        <w:footnoteReference w:id="7"/>
      </w:r>
    </w:p>
    <w:p w14:paraId="33314189" w14:textId="77777777" w:rsidR="00F77548" w:rsidRPr="00002C77" w:rsidRDefault="00F77548" w:rsidP="00F77548">
      <w:pPr>
        <w:spacing w:after="0"/>
        <w:contextualSpacing/>
        <w:jc w:val="both"/>
        <w:rPr>
          <w:rFonts w:cstheme="minorHAnsi"/>
          <w:sz w:val="20"/>
          <w:szCs w:val="20"/>
        </w:rPr>
      </w:pPr>
    </w:p>
    <w:p w14:paraId="0689A680" w14:textId="408991F3" w:rsidR="008400F1" w:rsidRPr="00002C77" w:rsidRDefault="008400F1" w:rsidP="008400F1">
      <w:pPr>
        <w:numPr>
          <w:ilvl w:val="0"/>
          <w:numId w:val="9"/>
        </w:numPr>
        <w:spacing w:after="0"/>
        <w:contextualSpacing/>
        <w:jc w:val="both"/>
        <w:rPr>
          <w:rFonts w:cstheme="minorHAnsi"/>
          <w:i/>
          <w:sz w:val="20"/>
          <w:szCs w:val="20"/>
        </w:rPr>
      </w:pPr>
      <w:r w:rsidRPr="00002C77">
        <w:rPr>
          <w:rFonts w:cstheme="minorHAnsi"/>
          <w:i/>
          <w:sz w:val="20"/>
          <w:szCs w:val="20"/>
        </w:rPr>
        <w:t xml:space="preserve">Ukupni troškovi održavanja </w:t>
      </w:r>
    </w:p>
    <w:p w14:paraId="3F1391F8" w14:textId="77777777" w:rsidR="008400F1" w:rsidRPr="00002C77" w:rsidRDefault="008400F1" w:rsidP="0006685F">
      <w:pPr>
        <w:spacing w:after="0"/>
        <w:contextualSpacing/>
        <w:jc w:val="both"/>
        <w:rPr>
          <w:rFonts w:cstheme="minorHAnsi"/>
          <w:sz w:val="20"/>
          <w:szCs w:val="20"/>
        </w:rPr>
      </w:pPr>
    </w:p>
    <w:p w14:paraId="1E1306D6" w14:textId="1B4998E2" w:rsidR="00980522" w:rsidRPr="00002C77" w:rsidRDefault="000A5B5F" w:rsidP="0006685F">
      <w:pPr>
        <w:spacing w:after="0"/>
        <w:contextualSpacing/>
        <w:jc w:val="both"/>
        <w:rPr>
          <w:rFonts w:cstheme="minorHAnsi"/>
          <w:sz w:val="20"/>
          <w:szCs w:val="20"/>
        </w:rPr>
      </w:pPr>
      <w:r w:rsidRPr="00002C77">
        <w:rPr>
          <w:rFonts w:cstheme="minorHAnsi"/>
          <w:sz w:val="20"/>
          <w:szCs w:val="20"/>
        </w:rPr>
        <w:t>Ukupni t</w:t>
      </w:r>
      <w:r w:rsidR="0038091E" w:rsidRPr="00002C77">
        <w:rPr>
          <w:rFonts w:cstheme="minorHAnsi"/>
          <w:sz w:val="20"/>
          <w:szCs w:val="20"/>
        </w:rPr>
        <w:t xml:space="preserve">roškovi održavanja </w:t>
      </w:r>
      <w:r w:rsidRPr="00002C77">
        <w:rPr>
          <w:rFonts w:cstheme="minorHAnsi"/>
          <w:sz w:val="20"/>
          <w:szCs w:val="20"/>
        </w:rPr>
        <w:t xml:space="preserve">građevina </w:t>
      </w:r>
      <w:r w:rsidR="0038091E" w:rsidRPr="00002C77">
        <w:rPr>
          <w:rFonts w:cstheme="minorHAnsi"/>
          <w:sz w:val="20"/>
          <w:szCs w:val="20"/>
        </w:rPr>
        <w:t>na vodoopskrbnom putu utvrđuju se u godišnjem iznosu od kn 1.310.146 kn (1.244.129,63 kn + 66.016,09kn).</w:t>
      </w:r>
    </w:p>
    <w:p w14:paraId="30551923" w14:textId="62C16CE7" w:rsidR="00624210" w:rsidRDefault="00624210" w:rsidP="008954F5">
      <w:pPr>
        <w:spacing w:after="0"/>
        <w:jc w:val="both"/>
        <w:rPr>
          <w:rFonts w:cstheme="minorHAnsi"/>
          <w:sz w:val="20"/>
          <w:szCs w:val="20"/>
        </w:rPr>
      </w:pPr>
    </w:p>
    <w:p w14:paraId="317BB4F5" w14:textId="77777777" w:rsidR="00A8235A" w:rsidRPr="00002C77" w:rsidRDefault="00A8235A" w:rsidP="008954F5">
      <w:pPr>
        <w:spacing w:after="0"/>
        <w:jc w:val="both"/>
        <w:rPr>
          <w:rFonts w:cstheme="minorHAnsi"/>
          <w:sz w:val="20"/>
          <w:szCs w:val="20"/>
        </w:rPr>
      </w:pPr>
    </w:p>
    <w:p w14:paraId="6A37D59A" w14:textId="77777777" w:rsidR="00134479" w:rsidRDefault="00134479" w:rsidP="00134479">
      <w:pPr>
        <w:spacing w:after="0"/>
        <w:ind w:left="720"/>
        <w:contextualSpacing/>
        <w:jc w:val="both"/>
        <w:rPr>
          <w:rFonts w:cstheme="minorHAnsi"/>
          <w:b/>
          <w:sz w:val="20"/>
          <w:szCs w:val="20"/>
        </w:rPr>
      </w:pPr>
    </w:p>
    <w:p w14:paraId="4BB22EAD" w14:textId="2BF82889" w:rsidR="003D6E70" w:rsidRPr="00002C77" w:rsidRDefault="003D6E70" w:rsidP="00B15C42">
      <w:pPr>
        <w:numPr>
          <w:ilvl w:val="0"/>
          <w:numId w:val="13"/>
        </w:numPr>
        <w:spacing w:after="0"/>
        <w:contextualSpacing/>
        <w:jc w:val="both"/>
        <w:rPr>
          <w:rFonts w:cstheme="minorHAnsi"/>
          <w:b/>
          <w:sz w:val="20"/>
          <w:szCs w:val="20"/>
        </w:rPr>
      </w:pPr>
      <w:r w:rsidRPr="00002C77">
        <w:rPr>
          <w:rFonts w:cstheme="minorHAnsi"/>
          <w:b/>
          <w:sz w:val="20"/>
          <w:szCs w:val="20"/>
        </w:rPr>
        <w:t>Troškovi amortizacije</w:t>
      </w:r>
    </w:p>
    <w:p w14:paraId="0DB59052" w14:textId="77777777" w:rsidR="00C90E09" w:rsidRPr="00002C77" w:rsidRDefault="00C90E09" w:rsidP="008954F5">
      <w:pPr>
        <w:spacing w:after="0"/>
        <w:jc w:val="both"/>
        <w:rPr>
          <w:rFonts w:cstheme="minorHAnsi"/>
          <w:sz w:val="20"/>
          <w:szCs w:val="20"/>
        </w:rPr>
      </w:pPr>
    </w:p>
    <w:p w14:paraId="5E51B7EF" w14:textId="02E42083" w:rsidR="00A56F16" w:rsidRPr="00002C77" w:rsidRDefault="00A56F16" w:rsidP="008954F5">
      <w:pPr>
        <w:spacing w:after="0"/>
        <w:jc w:val="both"/>
        <w:rPr>
          <w:rFonts w:cstheme="minorHAnsi"/>
          <w:sz w:val="20"/>
          <w:szCs w:val="20"/>
        </w:rPr>
      </w:pPr>
      <w:r w:rsidRPr="00002C77">
        <w:rPr>
          <w:rFonts w:cstheme="minorHAnsi"/>
          <w:sz w:val="20"/>
          <w:szCs w:val="20"/>
        </w:rPr>
        <w:t xml:space="preserve">Mjesto nastanka troška amortizacije je vodoopskrbni put. </w:t>
      </w:r>
    </w:p>
    <w:p w14:paraId="1660B385" w14:textId="7C4AD81C" w:rsidR="00A56F16" w:rsidRPr="00002C77" w:rsidRDefault="00A56F16" w:rsidP="008954F5">
      <w:pPr>
        <w:spacing w:after="0"/>
        <w:jc w:val="both"/>
        <w:rPr>
          <w:rFonts w:cstheme="minorHAnsi"/>
          <w:sz w:val="20"/>
          <w:szCs w:val="20"/>
        </w:rPr>
      </w:pPr>
      <w:r w:rsidRPr="00002C77">
        <w:rPr>
          <w:rFonts w:cstheme="minorHAnsi"/>
          <w:sz w:val="20"/>
          <w:szCs w:val="20"/>
        </w:rPr>
        <w:t xml:space="preserve"> </w:t>
      </w:r>
    </w:p>
    <w:p w14:paraId="096E5BBB" w14:textId="7C5650A5" w:rsidR="003D6E70" w:rsidRPr="00FE5BF8" w:rsidRDefault="003D6E70" w:rsidP="008954F5">
      <w:pPr>
        <w:spacing w:after="0"/>
        <w:jc w:val="both"/>
        <w:rPr>
          <w:rFonts w:cstheme="minorHAnsi"/>
          <w:sz w:val="20"/>
          <w:szCs w:val="20"/>
        </w:rPr>
      </w:pPr>
      <w:r w:rsidRPr="00FE5BF8">
        <w:rPr>
          <w:rFonts w:cstheme="minorHAnsi"/>
          <w:sz w:val="20"/>
          <w:szCs w:val="20"/>
        </w:rPr>
        <w:t xml:space="preserve">U trošak amortizacije koji može teretiti cijenu vodne usluge </w:t>
      </w:r>
      <w:r w:rsidR="00180C13" w:rsidRPr="00FE5BF8">
        <w:rPr>
          <w:rFonts w:cstheme="minorHAnsi"/>
          <w:sz w:val="20"/>
          <w:szCs w:val="20"/>
        </w:rPr>
        <w:t>priznaje se o</w:t>
      </w:r>
      <w:r w:rsidRPr="00FE5BF8">
        <w:rPr>
          <w:rFonts w:cstheme="minorHAnsi"/>
          <w:sz w:val="20"/>
          <w:szCs w:val="20"/>
        </w:rPr>
        <w:t>naj dio amortizacije koji nije prebijen s odgođenim prihodo</w:t>
      </w:r>
      <w:r w:rsidR="00180C13" w:rsidRPr="00FE5BF8">
        <w:rPr>
          <w:rFonts w:cstheme="minorHAnsi"/>
          <w:sz w:val="20"/>
          <w:szCs w:val="20"/>
        </w:rPr>
        <w:t xml:space="preserve">m tj. koji je stečen </w:t>
      </w:r>
      <w:r w:rsidRPr="00FE5BF8">
        <w:rPr>
          <w:rFonts w:cstheme="minorHAnsi"/>
          <w:sz w:val="20"/>
          <w:szCs w:val="20"/>
        </w:rPr>
        <w:t>državnim donacijama</w:t>
      </w:r>
      <w:r w:rsidR="00180C13" w:rsidRPr="00FE5BF8">
        <w:rPr>
          <w:rFonts w:cstheme="minorHAnsi"/>
          <w:sz w:val="20"/>
          <w:szCs w:val="20"/>
        </w:rPr>
        <w:t xml:space="preserve"> (amortizacija bez sučeljavanja</w:t>
      </w:r>
      <w:r w:rsidRPr="00FE5BF8">
        <w:rPr>
          <w:rFonts w:cstheme="minorHAnsi"/>
          <w:sz w:val="20"/>
          <w:szCs w:val="20"/>
        </w:rPr>
        <w:t>), prema Međunarodnom računovodstvenom standardu 20 (MRS-20)</w:t>
      </w:r>
      <w:r w:rsidR="00180C13" w:rsidRPr="00FE5BF8">
        <w:rPr>
          <w:rFonts w:cstheme="minorHAnsi"/>
          <w:sz w:val="20"/>
          <w:szCs w:val="20"/>
        </w:rPr>
        <w:t>, ali i onaj dio amortizacije koji je prebijen s odgođenim prihodom, a koji je stečen donacijo</w:t>
      </w:r>
      <w:r w:rsidR="003A1C58" w:rsidRPr="00FE5BF8">
        <w:rPr>
          <w:rFonts w:cstheme="minorHAnsi"/>
          <w:sz w:val="20"/>
          <w:szCs w:val="20"/>
        </w:rPr>
        <w:t>m iz fondova Europske unije i uvjetovan da  se obračuna</w:t>
      </w:r>
      <w:r w:rsidR="00180C13" w:rsidRPr="00FE5BF8">
        <w:rPr>
          <w:rFonts w:cstheme="minorHAnsi"/>
          <w:sz w:val="20"/>
          <w:szCs w:val="20"/>
        </w:rPr>
        <w:t xml:space="preserve"> kroz cijenu vodnih usluga (uvjetovana amortizacija za sučeljavanjem)</w:t>
      </w:r>
      <w:r w:rsidRPr="00FE5BF8">
        <w:rPr>
          <w:rFonts w:cstheme="minorHAnsi"/>
          <w:sz w:val="20"/>
          <w:szCs w:val="20"/>
        </w:rPr>
        <w:t>.</w:t>
      </w:r>
    </w:p>
    <w:p w14:paraId="46982625" w14:textId="0C8569D7" w:rsidR="0038091E" w:rsidRPr="00FE5BF8" w:rsidRDefault="0038091E" w:rsidP="008954F5">
      <w:pPr>
        <w:spacing w:after="0"/>
        <w:jc w:val="both"/>
        <w:rPr>
          <w:rFonts w:cstheme="minorHAnsi"/>
          <w:sz w:val="20"/>
          <w:szCs w:val="20"/>
        </w:rPr>
      </w:pPr>
      <w:r w:rsidRPr="00FE5BF8">
        <w:rPr>
          <w:rFonts w:cstheme="minorHAnsi"/>
          <w:sz w:val="20"/>
          <w:szCs w:val="20"/>
        </w:rPr>
        <w:t>Isporučitelji vode amortizaciju precizno po građevinama i ne bi trebalo predstavljati problem izdvojiti podatke o amortizaciji za građevine na vodoopskrbnom putu.</w:t>
      </w:r>
    </w:p>
    <w:p w14:paraId="494C402A" w14:textId="78E886A3" w:rsidR="00624210" w:rsidRPr="00FE5BF8" w:rsidRDefault="00624210" w:rsidP="0038091E">
      <w:pPr>
        <w:spacing w:after="0"/>
        <w:contextualSpacing/>
        <w:jc w:val="both"/>
        <w:rPr>
          <w:rFonts w:cstheme="minorHAnsi"/>
          <w:sz w:val="20"/>
          <w:szCs w:val="20"/>
        </w:rPr>
      </w:pPr>
      <w:bookmarkStart w:id="0" w:name="_GoBack"/>
      <w:bookmarkEnd w:id="0"/>
    </w:p>
    <w:p w14:paraId="0B820AF0" w14:textId="1C0C4228" w:rsidR="0038091E" w:rsidRPr="00FE5BF8" w:rsidRDefault="0038091E" w:rsidP="0038091E">
      <w:pPr>
        <w:spacing w:after="0"/>
        <w:contextualSpacing/>
        <w:jc w:val="both"/>
        <w:rPr>
          <w:rFonts w:cstheme="minorHAnsi"/>
          <w:sz w:val="20"/>
          <w:szCs w:val="20"/>
        </w:rPr>
      </w:pPr>
      <w:r w:rsidRPr="00FE5BF8">
        <w:rPr>
          <w:rFonts w:cstheme="minorHAnsi"/>
          <w:sz w:val="20"/>
          <w:szCs w:val="20"/>
        </w:rPr>
        <w:t xml:space="preserve">Primjer: </w:t>
      </w:r>
    </w:p>
    <w:p w14:paraId="0D465511" w14:textId="77777777" w:rsidR="00AD433F" w:rsidRPr="00FE5BF8" w:rsidRDefault="00AD433F" w:rsidP="008954F5">
      <w:pPr>
        <w:spacing w:after="0"/>
        <w:jc w:val="both"/>
        <w:rPr>
          <w:rFonts w:cstheme="minorHAnsi"/>
          <w:sz w:val="20"/>
          <w:szCs w:val="20"/>
        </w:rPr>
      </w:pPr>
    </w:p>
    <w:p w14:paraId="5E3A1D6E" w14:textId="15D48F9E" w:rsidR="00AD433F" w:rsidRPr="00FE5BF8" w:rsidRDefault="009A63CC" w:rsidP="00AD433F">
      <w:pPr>
        <w:spacing w:after="0"/>
        <w:jc w:val="both"/>
        <w:rPr>
          <w:rFonts w:cstheme="minorHAnsi"/>
          <w:sz w:val="20"/>
          <w:szCs w:val="20"/>
        </w:rPr>
      </w:pPr>
      <w:r w:rsidRPr="00FE5BF8">
        <w:rPr>
          <w:rFonts w:cstheme="minorHAnsi"/>
          <w:sz w:val="20"/>
          <w:szCs w:val="20"/>
        </w:rPr>
        <w:t xml:space="preserve">Prodavatelj </w:t>
      </w:r>
      <w:r w:rsidR="00AD433F" w:rsidRPr="00FE5BF8">
        <w:rPr>
          <w:rFonts w:cstheme="minorHAnsi"/>
          <w:sz w:val="20"/>
          <w:szCs w:val="20"/>
        </w:rPr>
        <w:t>je za 2019. godinu  iskazao troškove amortizacija za građevine na opskrbnom putu, i to:</w:t>
      </w:r>
    </w:p>
    <w:p w14:paraId="7687DDE6" w14:textId="77777777" w:rsidR="00AD433F" w:rsidRPr="00FE5BF8" w:rsidRDefault="00AD433F" w:rsidP="00B15C42">
      <w:pPr>
        <w:pStyle w:val="ListParagraph"/>
        <w:numPr>
          <w:ilvl w:val="0"/>
          <w:numId w:val="3"/>
        </w:numPr>
        <w:spacing w:after="0"/>
        <w:jc w:val="both"/>
        <w:rPr>
          <w:rFonts w:cstheme="minorHAnsi"/>
          <w:sz w:val="20"/>
          <w:szCs w:val="20"/>
        </w:rPr>
      </w:pPr>
      <w:r w:rsidRPr="00FE5BF8">
        <w:rPr>
          <w:rFonts w:cstheme="minorHAnsi"/>
          <w:sz w:val="20"/>
          <w:szCs w:val="20"/>
        </w:rPr>
        <w:t>za građevine UKOV, CS, VS u iznosu od 299.731,78 kn</w:t>
      </w:r>
      <w:r w:rsidR="00180C13" w:rsidRPr="00FE5BF8">
        <w:rPr>
          <w:rFonts w:cstheme="minorHAnsi"/>
          <w:sz w:val="20"/>
          <w:szCs w:val="20"/>
        </w:rPr>
        <w:t xml:space="preserve"> (bez sučelj</w:t>
      </w:r>
      <w:r w:rsidR="000205A6" w:rsidRPr="00FE5BF8">
        <w:rPr>
          <w:rFonts w:cstheme="minorHAnsi"/>
          <w:sz w:val="20"/>
          <w:szCs w:val="20"/>
        </w:rPr>
        <w:t>a</w:t>
      </w:r>
      <w:r w:rsidR="00180C13" w:rsidRPr="00FE5BF8">
        <w:rPr>
          <w:rFonts w:cstheme="minorHAnsi"/>
          <w:sz w:val="20"/>
          <w:szCs w:val="20"/>
        </w:rPr>
        <w:t>vanja)</w:t>
      </w:r>
    </w:p>
    <w:p w14:paraId="0E19B623" w14:textId="77777777" w:rsidR="0038091E" w:rsidRPr="00FE5BF8" w:rsidRDefault="00AD433F" w:rsidP="00B15C42">
      <w:pPr>
        <w:pStyle w:val="ListParagraph"/>
        <w:numPr>
          <w:ilvl w:val="0"/>
          <w:numId w:val="3"/>
        </w:numPr>
        <w:spacing w:after="0"/>
        <w:jc w:val="both"/>
        <w:rPr>
          <w:rFonts w:cstheme="minorHAnsi"/>
          <w:sz w:val="20"/>
          <w:szCs w:val="20"/>
        </w:rPr>
      </w:pPr>
      <w:r w:rsidRPr="00FE5BF8">
        <w:rPr>
          <w:rFonts w:cstheme="minorHAnsi"/>
          <w:sz w:val="20"/>
          <w:szCs w:val="20"/>
        </w:rPr>
        <w:t>za glavne cjevovode od 18.553,07</w:t>
      </w:r>
      <w:r w:rsidR="00180C13" w:rsidRPr="00FE5BF8">
        <w:rPr>
          <w:rFonts w:cstheme="minorHAnsi"/>
          <w:sz w:val="20"/>
          <w:szCs w:val="20"/>
        </w:rPr>
        <w:t xml:space="preserve"> kn (bez sučeljavanja) i </w:t>
      </w:r>
    </w:p>
    <w:p w14:paraId="5558B1B2" w14:textId="3EC9D989" w:rsidR="00180C13" w:rsidRPr="00FE5BF8" w:rsidRDefault="0038091E" w:rsidP="0038091E">
      <w:pPr>
        <w:pStyle w:val="ListParagraph"/>
        <w:numPr>
          <w:ilvl w:val="0"/>
          <w:numId w:val="3"/>
        </w:numPr>
        <w:spacing w:after="0"/>
        <w:jc w:val="both"/>
        <w:rPr>
          <w:rFonts w:cstheme="minorHAnsi"/>
          <w:sz w:val="20"/>
          <w:szCs w:val="20"/>
        </w:rPr>
      </w:pPr>
      <w:r w:rsidRPr="00FE5BF8">
        <w:rPr>
          <w:rFonts w:cstheme="minorHAnsi"/>
          <w:sz w:val="20"/>
          <w:szCs w:val="20"/>
        </w:rPr>
        <w:t xml:space="preserve">za glavne cjevovode od </w:t>
      </w:r>
      <w:r w:rsidR="00180C13" w:rsidRPr="00FE5BF8">
        <w:rPr>
          <w:rFonts w:cstheme="minorHAnsi"/>
          <w:sz w:val="20"/>
          <w:szCs w:val="20"/>
        </w:rPr>
        <w:t xml:space="preserve">130.012,86 kn po osnovi amortizacije koji je prebijen s odgođenim prihodom, a koji je stečen donacijom iz fondova Europske unije, pod uvjetom da se obračuna kroz cijenu vodnih usluga (uvjetovana amortizacija za sučeljavanjem).    </w:t>
      </w:r>
    </w:p>
    <w:p w14:paraId="46A5DE4B" w14:textId="77777777" w:rsidR="00180C13" w:rsidRPr="00002C77" w:rsidRDefault="00180C13" w:rsidP="00180C13">
      <w:pPr>
        <w:spacing w:after="0"/>
        <w:jc w:val="both"/>
        <w:rPr>
          <w:rFonts w:cstheme="minorHAnsi"/>
          <w:sz w:val="20"/>
          <w:szCs w:val="20"/>
        </w:rPr>
      </w:pPr>
      <w:r w:rsidRPr="00002C77">
        <w:rPr>
          <w:rFonts w:cstheme="minorHAnsi"/>
          <w:sz w:val="20"/>
          <w:szCs w:val="20"/>
        </w:rPr>
        <w:t>.</w:t>
      </w:r>
    </w:p>
    <w:p w14:paraId="644DBAE9" w14:textId="0F00106F" w:rsidR="00226BB9" w:rsidRPr="00002C77" w:rsidRDefault="0038091E" w:rsidP="00180C13">
      <w:pPr>
        <w:spacing w:after="0"/>
        <w:jc w:val="both"/>
        <w:rPr>
          <w:rFonts w:cstheme="minorHAnsi"/>
          <w:sz w:val="20"/>
          <w:szCs w:val="20"/>
        </w:rPr>
      </w:pPr>
      <w:r w:rsidRPr="00002C77">
        <w:rPr>
          <w:rFonts w:cstheme="minorHAnsi"/>
          <w:sz w:val="20"/>
          <w:szCs w:val="20"/>
        </w:rPr>
        <w:t>U</w:t>
      </w:r>
      <w:r w:rsidR="00180C13" w:rsidRPr="00002C77">
        <w:rPr>
          <w:rFonts w:cstheme="minorHAnsi"/>
          <w:sz w:val="20"/>
          <w:szCs w:val="20"/>
        </w:rPr>
        <w:t xml:space="preserve">kupan trošak amortizacije </w:t>
      </w:r>
      <w:r w:rsidRPr="00002C77">
        <w:rPr>
          <w:rFonts w:cstheme="minorHAnsi"/>
          <w:sz w:val="20"/>
          <w:szCs w:val="20"/>
        </w:rPr>
        <w:t xml:space="preserve">utvrđen je </w:t>
      </w:r>
      <w:r w:rsidR="00180C13" w:rsidRPr="00002C77">
        <w:rPr>
          <w:rFonts w:cstheme="minorHAnsi"/>
          <w:sz w:val="20"/>
          <w:szCs w:val="20"/>
        </w:rPr>
        <w:t>u godišnjem iznosu od 448.297,71 kn</w:t>
      </w:r>
      <w:r w:rsidR="00226BB9" w:rsidRPr="00002C77">
        <w:rPr>
          <w:rFonts w:cstheme="minorHAnsi"/>
          <w:sz w:val="20"/>
          <w:szCs w:val="20"/>
        </w:rPr>
        <w:t>.</w:t>
      </w:r>
    </w:p>
    <w:p w14:paraId="15086A6B" w14:textId="77777777" w:rsidR="00AD433F" w:rsidRPr="00002C77" w:rsidRDefault="00227C8A" w:rsidP="008954F5">
      <w:pPr>
        <w:spacing w:after="0"/>
        <w:jc w:val="both"/>
        <w:rPr>
          <w:rFonts w:cstheme="minorHAnsi"/>
          <w:sz w:val="20"/>
          <w:szCs w:val="20"/>
        </w:rPr>
      </w:pPr>
      <w:r w:rsidRPr="00002C77">
        <w:rPr>
          <w:rFonts w:cstheme="minorHAnsi"/>
          <w:sz w:val="20"/>
          <w:szCs w:val="20"/>
        </w:rPr>
        <w:t xml:space="preserve">  </w:t>
      </w:r>
    </w:p>
    <w:p w14:paraId="7E40089C" w14:textId="2817A1C4" w:rsidR="003D6E70" w:rsidRPr="00002C77" w:rsidRDefault="0038091E" w:rsidP="00B15C42">
      <w:pPr>
        <w:numPr>
          <w:ilvl w:val="0"/>
          <w:numId w:val="12"/>
        </w:numPr>
        <w:spacing w:after="0"/>
        <w:contextualSpacing/>
        <w:jc w:val="both"/>
        <w:rPr>
          <w:rFonts w:cstheme="minorHAnsi"/>
          <w:b/>
          <w:sz w:val="20"/>
          <w:szCs w:val="20"/>
        </w:rPr>
      </w:pPr>
      <w:r w:rsidRPr="00002C77">
        <w:rPr>
          <w:rFonts w:cstheme="minorHAnsi"/>
          <w:b/>
          <w:sz w:val="20"/>
          <w:szCs w:val="20"/>
        </w:rPr>
        <w:t xml:space="preserve">Ukupni troškovi vodoopskrbnog puta </w:t>
      </w:r>
    </w:p>
    <w:p w14:paraId="79974BCB" w14:textId="77777777" w:rsidR="00A50FA6" w:rsidRPr="00002C77" w:rsidRDefault="00A50FA6" w:rsidP="00A50FA6">
      <w:pPr>
        <w:spacing w:after="0" w:line="240" w:lineRule="auto"/>
        <w:jc w:val="both"/>
        <w:rPr>
          <w:rFonts w:cstheme="minorHAnsi"/>
          <w:sz w:val="20"/>
          <w:szCs w:val="20"/>
        </w:rPr>
      </w:pPr>
    </w:p>
    <w:p w14:paraId="18E07751" w14:textId="6C65B9D4" w:rsidR="00A50FA6" w:rsidRPr="00002C77" w:rsidRDefault="00A50FA6" w:rsidP="00D77BA4">
      <w:pPr>
        <w:spacing w:after="0" w:line="240" w:lineRule="auto"/>
        <w:jc w:val="both"/>
        <w:rPr>
          <w:rFonts w:cstheme="minorHAnsi"/>
          <w:sz w:val="20"/>
          <w:szCs w:val="20"/>
        </w:rPr>
      </w:pPr>
      <w:r w:rsidRPr="00002C77">
        <w:rPr>
          <w:rFonts w:cstheme="minorHAnsi"/>
          <w:sz w:val="20"/>
          <w:szCs w:val="20"/>
        </w:rPr>
        <w:t xml:space="preserve">Prikaz </w:t>
      </w:r>
      <w:r w:rsidR="00306E55" w:rsidRPr="00002C77">
        <w:rPr>
          <w:rFonts w:cstheme="minorHAnsi"/>
          <w:sz w:val="20"/>
          <w:szCs w:val="20"/>
        </w:rPr>
        <w:t xml:space="preserve">ukupnih </w:t>
      </w:r>
      <w:r w:rsidRPr="00002C77">
        <w:rPr>
          <w:rFonts w:cstheme="minorHAnsi"/>
          <w:sz w:val="20"/>
          <w:szCs w:val="20"/>
        </w:rPr>
        <w:t xml:space="preserve">troškova </w:t>
      </w:r>
      <w:r w:rsidR="00306E55" w:rsidRPr="00002C77">
        <w:rPr>
          <w:rFonts w:cstheme="minorHAnsi"/>
          <w:sz w:val="20"/>
          <w:szCs w:val="20"/>
        </w:rPr>
        <w:t>vodo</w:t>
      </w:r>
      <w:r w:rsidRPr="00002C77">
        <w:rPr>
          <w:rFonts w:cstheme="minorHAnsi"/>
          <w:sz w:val="20"/>
          <w:szCs w:val="20"/>
        </w:rPr>
        <w:t>opskrbnog puta</w:t>
      </w:r>
      <w:r w:rsidR="00306E55" w:rsidRPr="00002C77">
        <w:rPr>
          <w:rFonts w:cstheme="minorHAnsi"/>
          <w:sz w:val="20"/>
          <w:szCs w:val="20"/>
        </w:rPr>
        <w:t xml:space="preserve"> u konkretnom primjeru</w:t>
      </w:r>
      <w:r w:rsidRPr="00002C77">
        <w:rPr>
          <w:rFonts w:cstheme="minorHAnsi"/>
          <w:sz w:val="20"/>
          <w:szCs w:val="20"/>
        </w:rPr>
        <w:t xml:space="preserve">: </w:t>
      </w:r>
    </w:p>
    <w:p w14:paraId="764E1C2A" w14:textId="77777777" w:rsidR="007F7015" w:rsidRPr="00002C77" w:rsidRDefault="007F7015" w:rsidP="00A50FA6">
      <w:pPr>
        <w:spacing w:after="0" w:line="240" w:lineRule="auto"/>
        <w:jc w:val="both"/>
        <w:rPr>
          <w:rFonts w:cstheme="minorHAnsi"/>
          <w:sz w:val="20"/>
          <w:szCs w:val="20"/>
        </w:rPr>
      </w:pPr>
    </w:p>
    <w:p w14:paraId="2D9B6AE0" w14:textId="6C72299A" w:rsidR="005923F5" w:rsidRPr="00002C77" w:rsidRDefault="00306E55" w:rsidP="00A50FA6">
      <w:pPr>
        <w:spacing w:after="0" w:line="240" w:lineRule="auto"/>
        <w:jc w:val="both"/>
        <w:rPr>
          <w:rFonts w:cstheme="minorHAnsi"/>
          <w:b/>
          <w:sz w:val="20"/>
          <w:szCs w:val="20"/>
        </w:rPr>
      </w:pPr>
      <w:r w:rsidRPr="00002C77">
        <w:rPr>
          <w:rFonts w:cstheme="minorHAnsi"/>
          <w:b/>
          <w:sz w:val="20"/>
          <w:szCs w:val="20"/>
        </w:rPr>
        <w:t>Tablica UT</w:t>
      </w:r>
      <w:r w:rsidR="00A50FA6" w:rsidRPr="00002C77">
        <w:rPr>
          <w:rFonts w:cstheme="minorHAnsi"/>
          <w:b/>
          <w:sz w:val="20"/>
          <w:szCs w:val="20"/>
        </w:rPr>
        <w:t xml:space="preserve"> – </w:t>
      </w:r>
      <w:r w:rsidRPr="00002C77">
        <w:rPr>
          <w:rFonts w:cstheme="minorHAnsi"/>
          <w:b/>
          <w:sz w:val="20"/>
          <w:szCs w:val="20"/>
        </w:rPr>
        <w:t xml:space="preserve">Ukupni troškovi vodoopskrbnog puta </w:t>
      </w:r>
      <w:r w:rsidR="00A50FA6" w:rsidRPr="00002C77">
        <w:rPr>
          <w:rFonts w:cstheme="minorHAnsi"/>
          <w:b/>
          <w:sz w:val="20"/>
          <w:szCs w:val="20"/>
        </w:rPr>
        <w:t xml:space="preserve"> </w:t>
      </w:r>
    </w:p>
    <w:p w14:paraId="3E5FD157" w14:textId="77777777" w:rsidR="00BF76F8" w:rsidRPr="00002C77" w:rsidRDefault="00BF76F8" w:rsidP="00A50FA6">
      <w:pPr>
        <w:spacing w:after="0" w:line="240" w:lineRule="auto"/>
        <w:jc w:val="both"/>
        <w:rPr>
          <w:rFonts w:cstheme="minorHAnsi"/>
          <w:b/>
          <w:sz w:val="20"/>
          <w:szCs w:val="20"/>
        </w:rPr>
      </w:pPr>
    </w:p>
    <w:tbl>
      <w:tblPr>
        <w:tblStyle w:val="TableGrid"/>
        <w:tblW w:w="0" w:type="auto"/>
        <w:tblLook w:val="04A0" w:firstRow="1" w:lastRow="0" w:firstColumn="1" w:lastColumn="0" w:noHBand="0" w:noVBand="1"/>
      </w:tblPr>
      <w:tblGrid>
        <w:gridCol w:w="704"/>
        <w:gridCol w:w="1559"/>
        <w:gridCol w:w="1418"/>
      </w:tblGrid>
      <w:tr w:rsidR="00306E55" w:rsidRPr="00002C77" w14:paraId="5CEC6340" w14:textId="77777777" w:rsidTr="00BF76F8">
        <w:trPr>
          <w:trHeight w:val="540"/>
        </w:trPr>
        <w:tc>
          <w:tcPr>
            <w:tcW w:w="2263" w:type="dxa"/>
            <w:gridSpan w:val="2"/>
            <w:hideMark/>
          </w:tcPr>
          <w:p w14:paraId="7CEED8C2" w14:textId="15F7076F" w:rsidR="00306E55" w:rsidRPr="00002C77" w:rsidRDefault="00306E55" w:rsidP="00BF76F8">
            <w:pPr>
              <w:jc w:val="center"/>
              <w:rPr>
                <w:rFonts w:cstheme="minorHAnsi"/>
                <w:b/>
                <w:bCs/>
                <w:sz w:val="20"/>
                <w:szCs w:val="20"/>
              </w:rPr>
            </w:pPr>
            <w:r w:rsidRPr="00002C77">
              <w:rPr>
                <w:rFonts w:cstheme="minorHAnsi"/>
                <w:b/>
                <w:bCs/>
                <w:sz w:val="20"/>
                <w:szCs w:val="20"/>
              </w:rPr>
              <w:t>Tablica UT</w:t>
            </w:r>
          </w:p>
        </w:tc>
        <w:tc>
          <w:tcPr>
            <w:tcW w:w="1418" w:type="dxa"/>
            <w:noWrap/>
            <w:hideMark/>
          </w:tcPr>
          <w:p w14:paraId="71FE88BA" w14:textId="77777777" w:rsidR="00306E55" w:rsidRPr="00002C77" w:rsidRDefault="00306E55" w:rsidP="00BF76F8">
            <w:pPr>
              <w:jc w:val="center"/>
              <w:rPr>
                <w:rFonts w:cstheme="minorHAnsi"/>
                <w:b/>
                <w:bCs/>
                <w:sz w:val="20"/>
                <w:szCs w:val="20"/>
              </w:rPr>
            </w:pPr>
            <w:r w:rsidRPr="00002C77">
              <w:rPr>
                <w:rFonts w:cstheme="minorHAnsi"/>
                <w:b/>
                <w:bCs/>
                <w:sz w:val="20"/>
                <w:szCs w:val="20"/>
              </w:rPr>
              <w:t>ukupni trošak (kn)</w:t>
            </w:r>
          </w:p>
        </w:tc>
      </w:tr>
      <w:tr w:rsidR="00306E55" w:rsidRPr="00002C77" w14:paraId="1CDBC764" w14:textId="77777777" w:rsidTr="00BF76F8">
        <w:trPr>
          <w:trHeight w:val="576"/>
        </w:trPr>
        <w:tc>
          <w:tcPr>
            <w:tcW w:w="704" w:type="dxa"/>
            <w:noWrap/>
            <w:hideMark/>
          </w:tcPr>
          <w:p w14:paraId="73A87C2B" w14:textId="77777777" w:rsidR="00306E55" w:rsidRPr="00002C77" w:rsidRDefault="00306E55" w:rsidP="00BF76F8">
            <w:pPr>
              <w:jc w:val="center"/>
              <w:rPr>
                <w:rFonts w:cstheme="minorHAnsi"/>
                <w:sz w:val="20"/>
                <w:szCs w:val="20"/>
              </w:rPr>
            </w:pPr>
            <w:r w:rsidRPr="00002C77">
              <w:rPr>
                <w:rFonts w:cstheme="minorHAnsi"/>
                <w:sz w:val="20"/>
                <w:szCs w:val="20"/>
              </w:rPr>
              <w:t>1.1.</w:t>
            </w:r>
          </w:p>
        </w:tc>
        <w:tc>
          <w:tcPr>
            <w:tcW w:w="1559" w:type="dxa"/>
            <w:hideMark/>
          </w:tcPr>
          <w:p w14:paraId="21B0695F" w14:textId="77777777" w:rsidR="00306E55" w:rsidRPr="00002C77" w:rsidRDefault="00306E55" w:rsidP="00BF76F8">
            <w:pPr>
              <w:jc w:val="center"/>
              <w:rPr>
                <w:rFonts w:cstheme="minorHAnsi"/>
                <w:sz w:val="20"/>
                <w:szCs w:val="20"/>
              </w:rPr>
            </w:pPr>
            <w:r w:rsidRPr="00002C77">
              <w:rPr>
                <w:rFonts w:cstheme="minorHAnsi"/>
                <w:sz w:val="20"/>
                <w:szCs w:val="20"/>
              </w:rPr>
              <w:t>zaposleni</w:t>
            </w:r>
          </w:p>
        </w:tc>
        <w:tc>
          <w:tcPr>
            <w:tcW w:w="1418" w:type="dxa"/>
            <w:noWrap/>
            <w:hideMark/>
          </w:tcPr>
          <w:p w14:paraId="07C71CC9" w14:textId="77777777" w:rsidR="00306E55" w:rsidRPr="00002C77" w:rsidRDefault="00306E55" w:rsidP="00BF76F8">
            <w:pPr>
              <w:jc w:val="center"/>
              <w:rPr>
                <w:rFonts w:cstheme="minorHAnsi"/>
                <w:sz w:val="20"/>
                <w:szCs w:val="20"/>
              </w:rPr>
            </w:pPr>
            <w:r w:rsidRPr="00002C77">
              <w:rPr>
                <w:rFonts w:cstheme="minorHAnsi"/>
                <w:sz w:val="20"/>
                <w:szCs w:val="20"/>
              </w:rPr>
              <w:t>2.410.289,16</w:t>
            </w:r>
          </w:p>
        </w:tc>
      </w:tr>
      <w:tr w:rsidR="00306E55" w:rsidRPr="00002C77" w14:paraId="53193BD5" w14:textId="77777777" w:rsidTr="00BF76F8">
        <w:trPr>
          <w:trHeight w:val="540"/>
        </w:trPr>
        <w:tc>
          <w:tcPr>
            <w:tcW w:w="704" w:type="dxa"/>
            <w:noWrap/>
            <w:hideMark/>
          </w:tcPr>
          <w:p w14:paraId="367D0538" w14:textId="77777777" w:rsidR="00306E55" w:rsidRPr="00002C77" w:rsidRDefault="00306E55" w:rsidP="00BF76F8">
            <w:pPr>
              <w:jc w:val="center"/>
              <w:rPr>
                <w:rFonts w:cstheme="minorHAnsi"/>
                <w:sz w:val="20"/>
                <w:szCs w:val="20"/>
              </w:rPr>
            </w:pPr>
            <w:r w:rsidRPr="00002C77">
              <w:rPr>
                <w:rFonts w:cstheme="minorHAnsi"/>
                <w:sz w:val="20"/>
                <w:szCs w:val="20"/>
              </w:rPr>
              <w:t>1.2.</w:t>
            </w:r>
          </w:p>
        </w:tc>
        <w:tc>
          <w:tcPr>
            <w:tcW w:w="1559" w:type="dxa"/>
            <w:hideMark/>
          </w:tcPr>
          <w:p w14:paraId="753E1087" w14:textId="77777777" w:rsidR="00306E55" w:rsidRPr="00002C77" w:rsidRDefault="00306E55" w:rsidP="00BF76F8">
            <w:pPr>
              <w:jc w:val="center"/>
              <w:rPr>
                <w:rFonts w:cstheme="minorHAnsi"/>
                <w:sz w:val="20"/>
                <w:szCs w:val="20"/>
              </w:rPr>
            </w:pPr>
            <w:r w:rsidRPr="00002C77">
              <w:rPr>
                <w:rFonts w:cstheme="minorHAnsi"/>
                <w:sz w:val="20"/>
                <w:szCs w:val="20"/>
              </w:rPr>
              <w:t>energija</w:t>
            </w:r>
          </w:p>
        </w:tc>
        <w:tc>
          <w:tcPr>
            <w:tcW w:w="1418" w:type="dxa"/>
            <w:noWrap/>
            <w:hideMark/>
          </w:tcPr>
          <w:p w14:paraId="690D0D6A" w14:textId="77777777" w:rsidR="00306E55" w:rsidRPr="00002C77" w:rsidRDefault="00306E55" w:rsidP="00BF76F8">
            <w:pPr>
              <w:jc w:val="center"/>
              <w:rPr>
                <w:rFonts w:cstheme="minorHAnsi"/>
                <w:sz w:val="20"/>
                <w:szCs w:val="20"/>
              </w:rPr>
            </w:pPr>
            <w:r w:rsidRPr="00002C77">
              <w:rPr>
                <w:rFonts w:cstheme="minorHAnsi"/>
                <w:sz w:val="20"/>
                <w:szCs w:val="20"/>
              </w:rPr>
              <w:t>3.980.558,24</w:t>
            </w:r>
          </w:p>
        </w:tc>
      </w:tr>
      <w:tr w:rsidR="00306E55" w:rsidRPr="00002C77" w14:paraId="4666A6A8" w14:textId="77777777" w:rsidTr="00BF76F8">
        <w:trPr>
          <w:trHeight w:val="528"/>
        </w:trPr>
        <w:tc>
          <w:tcPr>
            <w:tcW w:w="704" w:type="dxa"/>
            <w:noWrap/>
            <w:hideMark/>
          </w:tcPr>
          <w:p w14:paraId="0A19369F" w14:textId="77777777" w:rsidR="00306E55" w:rsidRPr="00002C77" w:rsidRDefault="00306E55" w:rsidP="00BF76F8">
            <w:pPr>
              <w:jc w:val="center"/>
              <w:rPr>
                <w:rFonts w:cstheme="minorHAnsi"/>
                <w:sz w:val="20"/>
                <w:szCs w:val="20"/>
              </w:rPr>
            </w:pPr>
            <w:r w:rsidRPr="00002C77">
              <w:rPr>
                <w:rFonts w:cstheme="minorHAnsi"/>
                <w:sz w:val="20"/>
                <w:szCs w:val="20"/>
              </w:rPr>
              <w:t>1.3.</w:t>
            </w:r>
          </w:p>
        </w:tc>
        <w:tc>
          <w:tcPr>
            <w:tcW w:w="1559" w:type="dxa"/>
            <w:hideMark/>
          </w:tcPr>
          <w:p w14:paraId="045115E2" w14:textId="77777777" w:rsidR="00306E55" w:rsidRPr="00002C77" w:rsidRDefault="00306E55" w:rsidP="00BF76F8">
            <w:pPr>
              <w:jc w:val="center"/>
              <w:rPr>
                <w:rFonts w:cstheme="minorHAnsi"/>
                <w:sz w:val="20"/>
                <w:szCs w:val="20"/>
              </w:rPr>
            </w:pPr>
            <w:r w:rsidRPr="00002C77">
              <w:rPr>
                <w:rFonts w:cstheme="minorHAnsi"/>
                <w:sz w:val="20"/>
                <w:szCs w:val="20"/>
              </w:rPr>
              <w:t>kondicioniranje vode</w:t>
            </w:r>
          </w:p>
        </w:tc>
        <w:tc>
          <w:tcPr>
            <w:tcW w:w="1418" w:type="dxa"/>
            <w:noWrap/>
            <w:hideMark/>
          </w:tcPr>
          <w:p w14:paraId="35C12158" w14:textId="77777777" w:rsidR="00306E55" w:rsidRPr="00002C77" w:rsidRDefault="00306E55" w:rsidP="00BF76F8">
            <w:pPr>
              <w:jc w:val="center"/>
              <w:rPr>
                <w:rFonts w:cstheme="minorHAnsi"/>
                <w:sz w:val="20"/>
                <w:szCs w:val="20"/>
              </w:rPr>
            </w:pPr>
            <w:r w:rsidRPr="00002C77">
              <w:rPr>
                <w:rFonts w:cstheme="minorHAnsi"/>
                <w:sz w:val="20"/>
                <w:szCs w:val="20"/>
              </w:rPr>
              <w:t>1.661.934,89</w:t>
            </w:r>
          </w:p>
        </w:tc>
      </w:tr>
      <w:tr w:rsidR="00306E55" w:rsidRPr="00002C77" w14:paraId="72CED6C7" w14:textId="77777777" w:rsidTr="00BF76F8">
        <w:trPr>
          <w:trHeight w:val="528"/>
        </w:trPr>
        <w:tc>
          <w:tcPr>
            <w:tcW w:w="704" w:type="dxa"/>
            <w:noWrap/>
            <w:hideMark/>
          </w:tcPr>
          <w:p w14:paraId="6B145B9D" w14:textId="77777777" w:rsidR="00306E55" w:rsidRPr="00002C77" w:rsidRDefault="00306E55" w:rsidP="00BF76F8">
            <w:pPr>
              <w:jc w:val="center"/>
              <w:rPr>
                <w:rFonts w:cstheme="minorHAnsi"/>
                <w:sz w:val="20"/>
                <w:szCs w:val="20"/>
              </w:rPr>
            </w:pPr>
            <w:r w:rsidRPr="00002C77">
              <w:rPr>
                <w:rFonts w:cstheme="minorHAnsi"/>
                <w:sz w:val="20"/>
                <w:szCs w:val="20"/>
              </w:rPr>
              <w:t>1.4.</w:t>
            </w:r>
          </w:p>
        </w:tc>
        <w:tc>
          <w:tcPr>
            <w:tcW w:w="1559" w:type="dxa"/>
            <w:hideMark/>
          </w:tcPr>
          <w:p w14:paraId="070B750C" w14:textId="77777777" w:rsidR="00306E55" w:rsidRPr="00002C77" w:rsidRDefault="00306E55" w:rsidP="00BF76F8">
            <w:pPr>
              <w:jc w:val="center"/>
              <w:rPr>
                <w:rFonts w:cstheme="minorHAnsi"/>
                <w:sz w:val="20"/>
                <w:szCs w:val="20"/>
              </w:rPr>
            </w:pPr>
            <w:r w:rsidRPr="00002C77">
              <w:rPr>
                <w:rFonts w:cstheme="minorHAnsi"/>
                <w:sz w:val="20"/>
                <w:szCs w:val="20"/>
              </w:rPr>
              <w:t>ispitivanje kvalitete vode</w:t>
            </w:r>
          </w:p>
        </w:tc>
        <w:tc>
          <w:tcPr>
            <w:tcW w:w="1418" w:type="dxa"/>
            <w:noWrap/>
            <w:hideMark/>
          </w:tcPr>
          <w:p w14:paraId="5D960D1F" w14:textId="77777777" w:rsidR="00306E55" w:rsidRPr="00002C77" w:rsidRDefault="00306E55" w:rsidP="00BF76F8">
            <w:pPr>
              <w:jc w:val="center"/>
              <w:rPr>
                <w:rFonts w:cstheme="minorHAnsi"/>
                <w:sz w:val="20"/>
                <w:szCs w:val="20"/>
              </w:rPr>
            </w:pPr>
            <w:r w:rsidRPr="00002C77">
              <w:rPr>
                <w:rFonts w:cstheme="minorHAnsi"/>
                <w:sz w:val="20"/>
                <w:szCs w:val="20"/>
              </w:rPr>
              <w:t>199.665,87</w:t>
            </w:r>
          </w:p>
        </w:tc>
      </w:tr>
      <w:tr w:rsidR="00306E55" w:rsidRPr="00002C77" w14:paraId="4224AF98" w14:textId="77777777" w:rsidTr="00BF76F8">
        <w:trPr>
          <w:trHeight w:val="528"/>
        </w:trPr>
        <w:tc>
          <w:tcPr>
            <w:tcW w:w="704" w:type="dxa"/>
            <w:noWrap/>
            <w:hideMark/>
          </w:tcPr>
          <w:p w14:paraId="04128EC7" w14:textId="77777777" w:rsidR="00306E55" w:rsidRPr="00002C77" w:rsidRDefault="00306E55" w:rsidP="00BF76F8">
            <w:pPr>
              <w:jc w:val="center"/>
              <w:rPr>
                <w:rFonts w:cstheme="minorHAnsi"/>
                <w:sz w:val="20"/>
                <w:szCs w:val="20"/>
              </w:rPr>
            </w:pPr>
            <w:r w:rsidRPr="00002C77">
              <w:rPr>
                <w:rFonts w:cstheme="minorHAnsi"/>
                <w:sz w:val="20"/>
                <w:szCs w:val="20"/>
              </w:rPr>
              <w:t>1.5.</w:t>
            </w:r>
          </w:p>
        </w:tc>
        <w:tc>
          <w:tcPr>
            <w:tcW w:w="1559" w:type="dxa"/>
            <w:hideMark/>
          </w:tcPr>
          <w:p w14:paraId="56FC0CC8" w14:textId="77777777" w:rsidR="00306E55" w:rsidRPr="00002C77" w:rsidRDefault="00306E55" w:rsidP="00BF76F8">
            <w:pPr>
              <w:jc w:val="center"/>
              <w:rPr>
                <w:rFonts w:cstheme="minorHAnsi"/>
                <w:sz w:val="20"/>
                <w:szCs w:val="20"/>
              </w:rPr>
            </w:pPr>
            <w:r w:rsidRPr="00002C77">
              <w:rPr>
                <w:rFonts w:cstheme="minorHAnsi"/>
                <w:sz w:val="20"/>
                <w:szCs w:val="20"/>
              </w:rPr>
              <w:t>održavanje</w:t>
            </w:r>
          </w:p>
        </w:tc>
        <w:tc>
          <w:tcPr>
            <w:tcW w:w="1418" w:type="dxa"/>
            <w:noWrap/>
            <w:hideMark/>
          </w:tcPr>
          <w:p w14:paraId="1E83401B" w14:textId="77777777" w:rsidR="00306E55" w:rsidRPr="00002C77" w:rsidRDefault="00306E55" w:rsidP="00BF76F8">
            <w:pPr>
              <w:jc w:val="center"/>
              <w:rPr>
                <w:rFonts w:cstheme="minorHAnsi"/>
                <w:sz w:val="20"/>
                <w:szCs w:val="20"/>
              </w:rPr>
            </w:pPr>
            <w:r w:rsidRPr="00002C77">
              <w:rPr>
                <w:rFonts w:cstheme="minorHAnsi"/>
                <w:sz w:val="20"/>
                <w:szCs w:val="20"/>
              </w:rPr>
              <w:t>1.310.145,71</w:t>
            </w:r>
          </w:p>
        </w:tc>
      </w:tr>
      <w:tr w:rsidR="00306E55" w:rsidRPr="00002C77" w14:paraId="1512DE19" w14:textId="77777777" w:rsidTr="00BF76F8">
        <w:trPr>
          <w:trHeight w:val="540"/>
        </w:trPr>
        <w:tc>
          <w:tcPr>
            <w:tcW w:w="704" w:type="dxa"/>
            <w:noWrap/>
            <w:hideMark/>
          </w:tcPr>
          <w:p w14:paraId="147126F3" w14:textId="77777777" w:rsidR="00306E55" w:rsidRPr="00002C77" w:rsidRDefault="00306E55" w:rsidP="00BF76F8">
            <w:pPr>
              <w:jc w:val="center"/>
              <w:rPr>
                <w:rFonts w:cstheme="minorHAnsi"/>
                <w:sz w:val="20"/>
                <w:szCs w:val="20"/>
              </w:rPr>
            </w:pPr>
            <w:r w:rsidRPr="00002C77">
              <w:rPr>
                <w:rFonts w:cstheme="minorHAnsi"/>
                <w:sz w:val="20"/>
                <w:szCs w:val="20"/>
              </w:rPr>
              <w:t>1.6.</w:t>
            </w:r>
          </w:p>
        </w:tc>
        <w:tc>
          <w:tcPr>
            <w:tcW w:w="1559" w:type="dxa"/>
            <w:hideMark/>
          </w:tcPr>
          <w:p w14:paraId="53EFEBC1" w14:textId="77777777" w:rsidR="00306E55" w:rsidRPr="00002C77" w:rsidRDefault="00306E55" w:rsidP="00BF76F8">
            <w:pPr>
              <w:jc w:val="center"/>
              <w:rPr>
                <w:rFonts w:cstheme="minorHAnsi"/>
                <w:sz w:val="20"/>
                <w:szCs w:val="20"/>
              </w:rPr>
            </w:pPr>
            <w:r w:rsidRPr="00002C77">
              <w:rPr>
                <w:rFonts w:cstheme="minorHAnsi"/>
                <w:sz w:val="20"/>
                <w:szCs w:val="20"/>
              </w:rPr>
              <w:t>amortizacija</w:t>
            </w:r>
          </w:p>
        </w:tc>
        <w:tc>
          <w:tcPr>
            <w:tcW w:w="1418" w:type="dxa"/>
            <w:noWrap/>
            <w:hideMark/>
          </w:tcPr>
          <w:p w14:paraId="36341CC9" w14:textId="77777777" w:rsidR="00306E55" w:rsidRPr="00002C77" w:rsidRDefault="00306E55" w:rsidP="00BF76F8">
            <w:pPr>
              <w:jc w:val="center"/>
              <w:rPr>
                <w:rFonts w:cstheme="minorHAnsi"/>
                <w:sz w:val="20"/>
                <w:szCs w:val="20"/>
              </w:rPr>
            </w:pPr>
            <w:r w:rsidRPr="00002C77">
              <w:rPr>
                <w:rFonts w:cstheme="minorHAnsi"/>
                <w:sz w:val="20"/>
                <w:szCs w:val="20"/>
              </w:rPr>
              <w:t>448.297,71</w:t>
            </w:r>
          </w:p>
        </w:tc>
      </w:tr>
      <w:tr w:rsidR="00306E55" w:rsidRPr="00002C77" w14:paraId="31ECD735" w14:textId="77777777" w:rsidTr="00BF76F8">
        <w:trPr>
          <w:trHeight w:val="276"/>
        </w:trPr>
        <w:tc>
          <w:tcPr>
            <w:tcW w:w="2263" w:type="dxa"/>
            <w:gridSpan w:val="2"/>
            <w:noWrap/>
            <w:hideMark/>
          </w:tcPr>
          <w:p w14:paraId="0FDF133E" w14:textId="77777777" w:rsidR="00306E55" w:rsidRPr="00002C77" w:rsidRDefault="00306E55" w:rsidP="00BF76F8">
            <w:pPr>
              <w:jc w:val="center"/>
              <w:rPr>
                <w:rFonts w:cstheme="minorHAnsi"/>
                <w:sz w:val="20"/>
                <w:szCs w:val="20"/>
              </w:rPr>
            </w:pPr>
            <w:r w:rsidRPr="00002C77">
              <w:rPr>
                <w:rFonts w:cstheme="minorHAnsi"/>
                <w:sz w:val="20"/>
                <w:szCs w:val="20"/>
              </w:rPr>
              <w:t>ukupno</w:t>
            </w:r>
          </w:p>
        </w:tc>
        <w:tc>
          <w:tcPr>
            <w:tcW w:w="1418" w:type="dxa"/>
            <w:noWrap/>
            <w:hideMark/>
          </w:tcPr>
          <w:p w14:paraId="7BF1F7CE" w14:textId="77777777" w:rsidR="00306E55" w:rsidRPr="00002C77" w:rsidRDefault="00306E55" w:rsidP="00BF76F8">
            <w:pPr>
              <w:jc w:val="center"/>
              <w:rPr>
                <w:rFonts w:cstheme="minorHAnsi"/>
                <w:sz w:val="20"/>
                <w:szCs w:val="20"/>
              </w:rPr>
            </w:pPr>
            <w:r w:rsidRPr="00002C77">
              <w:rPr>
                <w:rFonts w:cstheme="minorHAnsi"/>
                <w:sz w:val="20"/>
                <w:szCs w:val="20"/>
              </w:rPr>
              <w:t>10.010.891,58</w:t>
            </w:r>
          </w:p>
        </w:tc>
      </w:tr>
    </w:tbl>
    <w:p w14:paraId="6608DFB9" w14:textId="77777777" w:rsidR="00C9103E" w:rsidRPr="00002C77" w:rsidRDefault="00C9103E" w:rsidP="00BF76F8">
      <w:pPr>
        <w:spacing w:after="0" w:line="240" w:lineRule="auto"/>
        <w:jc w:val="center"/>
        <w:rPr>
          <w:rFonts w:cstheme="minorHAnsi"/>
          <w:b/>
          <w:sz w:val="20"/>
          <w:szCs w:val="20"/>
        </w:rPr>
      </w:pPr>
    </w:p>
    <w:p w14:paraId="1B873C17" w14:textId="77777777" w:rsidR="00D61C67" w:rsidRDefault="00D61C67" w:rsidP="00D61C67">
      <w:pPr>
        <w:spacing w:after="0"/>
        <w:ind w:left="1080"/>
        <w:contextualSpacing/>
        <w:jc w:val="both"/>
        <w:rPr>
          <w:rFonts w:cstheme="minorHAnsi"/>
          <w:b/>
          <w:sz w:val="20"/>
          <w:szCs w:val="20"/>
        </w:rPr>
      </w:pPr>
    </w:p>
    <w:p w14:paraId="43985A12" w14:textId="77777777" w:rsidR="00D61C67" w:rsidRDefault="00D61C67" w:rsidP="00D61C67">
      <w:pPr>
        <w:spacing w:after="0"/>
        <w:ind w:left="1080"/>
        <w:contextualSpacing/>
        <w:jc w:val="both"/>
        <w:rPr>
          <w:rFonts w:cstheme="minorHAnsi"/>
          <w:b/>
          <w:sz w:val="20"/>
          <w:szCs w:val="20"/>
        </w:rPr>
      </w:pPr>
    </w:p>
    <w:p w14:paraId="6AF41973" w14:textId="77777777" w:rsidR="00D61C67" w:rsidRDefault="00D61C67" w:rsidP="00D61C67">
      <w:pPr>
        <w:spacing w:after="0"/>
        <w:ind w:left="1080"/>
        <w:contextualSpacing/>
        <w:jc w:val="both"/>
        <w:rPr>
          <w:rFonts w:cstheme="minorHAnsi"/>
          <w:b/>
          <w:sz w:val="20"/>
          <w:szCs w:val="20"/>
        </w:rPr>
      </w:pPr>
    </w:p>
    <w:p w14:paraId="4857C282" w14:textId="77777777" w:rsidR="00D61C67" w:rsidRDefault="00D61C67" w:rsidP="00D61C67">
      <w:pPr>
        <w:spacing w:after="0"/>
        <w:ind w:left="1080"/>
        <w:contextualSpacing/>
        <w:jc w:val="both"/>
        <w:rPr>
          <w:rFonts w:cstheme="minorHAnsi"/>
          <w:b/>
          <w:sz w:val="20"/>
          <w:szCs w:val="20"/>
        </w:rPr>
      </w:pPr>
    </w:p>
    <w:p w14:paraId="3AD90031" w14:textId="77777777" w:rsidR="00D61C67" w:rsidRDefault="00D61C67" w:rsidP="00D61C67">
      <w:pPr>
        <w:spacing w:after="0"/>
        <w:ind w:left="1080"/>
        <w:contextualSpacing/>
        <w:jc w:val="both"/>
        <w:rPr>
          <w:rFonts w:cstheme="minorHAnsi"/>
          <w:b/>
          <w:sz w:val="20"/>
          <w:szCs w:val="20"/>
        </w:rPr>
      </w:pPr>
    </w:p>
    <w:p w14:paraId="2E515DF7" w14:textId="700CAB86" w:rsidR="00C27921" w:rsidRPr="00002C77" w:rsidRDefault="00D61C67" w:rsidP="00C27921">
      <w:pPr>
        <w:numPr>
          <w:ilvl w:val="0"/>
          <w:numId w:val="12"/>
        </w:numPr>
        <w:spacing w:after="0"/>
        <w:contextualSpacing/>
        <w:jc w:val="both"/>
        <w:rPr>
          <w:rFonts w:cstheme="minorHAnsi"/>
          <w:b/>
          <w:sz w:val="20"/>
          <w:szCs w:val="20"/>
        </w:rPr>
      </w:pPr>
      <w:r>
        <w:rPr>
          <w:rFonts w:cstheme="minorHAnsi"/>
          <w:b/>
          <w:sz w:val="20"/>
          <w:szCs w:val="20"/>
        </w:rPr>
        <w:t>Alo</w:t>
      </w:r>
      <w:r w:rsidR="00C27921" w:rsidRPr="00002C77">
        <w:rPr>
          <w:rFonts w:cstheme="minorHAnsi"/>
          <w:b/>
          <w:sz w:val="20"/>
          <w:szCs w:val="20"/>
        </w:rPr>
        <w:t>kacija izravnih troškova, alokacija neizravnih troškova i izračun tarife</w:t>
      </w:r>
    </w:p>
    <w:p w14:paraId="4BEB0D9C" w14:textId="77777777" w:rsidR="00C27921" w:rsidRPr="00002C77" w:rsidRDefault="00C27921" w:rsidP="00C27921">
      <w:pPr>
        <w:spacing w:after="0"/>
        <w:contextualSpacing/>
        <w:jc w:val="both"/>
        <w:rPr>
          <w:rFonts w:cstheme="minorHAnsi"/>
          <w:b/>
          <w:sz w:val="20"/>
          <w:szCs w:val="20"/>
        </w:rPr>
      </w:pPr>
    </w:p>
    <w:p w14:paraId="1EFEC5B7" w14:textId="6EF08D80" w:rsidR="0054416A" w:rsidRPr="00002C77" w:rsidRDefault="00C27921" w:rsidP="00C27921">
      <w:pPr>
        <w:spacing w:after="0"/>
        <w:contextualSpacing/>
        <w:jc w:val="both"/>
        <w:rPr>
          <w:rFonts w:cstheme="minorHAnsi"/>
          <w:sz w:val="20"/>
          <w:szCs w:val="20"/>
        </w:rPr>
      </w:pPr>
      <w:r w:rsidRPr="00002C77">
        <w:rPr>
          <w:rFonts w:cstheme="minorHAnsi"/>
          <w:sz w:val="20"/>
          <w:szCs w:val="20"/>
        </w:rPr>
        <w:t xml:space="preserve">Alokacija </w:t>
      </w:r>
      <w:r w:rsidR="0054416A" w:rsidRPr="00002C77">
        <w:rPr>
          <w:rFonts w:cstheme="minorHAnsi"/>
          <w:sz w:val="20"/>
          <w:szCs w:val="20"/>
        </w:rPr>
        <w:t xml:space="preserve">izravnih operativnih </w:t>
      </w:r>
      <w:r w:rsidRPr="00002C77">
        <w:rPr>
          <w:rFonts w:cstheme="minorHAnsi"/>
          <w:sz w:val="20"/>
          <w:szCs w:val="20"/>
        </w:rPr>
        <w:t>troškova</w:t>
      </w:r>
      <w:r w:rsidR="0054416A" w:rsidRPr="00002C77">
        <w:rPr>
          <w:rFonts w:cstheme="minorHAnsi"/>
          <w:sz w:val="20"/>
          <w:szCs w:val="20"/>
        </w:rPr>
        <w:t>, alokacija neizravnih operativnih troškova i izračun tarife provodi se na način opisan u Smjernicama</w:t>
      </w:r>
      <w:r w:rsidR="00EA50C6">
        <w:rPr>
          <w:rFonts w:cstheme="minorHAnsi"/>
          <w:sz w:val="20"/>
          <w:szCs w:val="20"/>
        </w:rPr>
        <w:t xml:space="preserve"> te</w:t>
      </w:r>
      <w:r w:rsidR="00EB645A">
        <w:rPr>
          <w:rFonts w:cstheme="minorHAnsi"/>
          <w:sz w:val="20"/>
          <w:szCs w:val="20"/>
        </w:rPr>
        <w:t xml:space="preserve"> korištenjem obrazaca P1, P2, R1, R4 i R5.3.</w:t>
      </w:r>
      <w:r w:rsidR="00EB645A">
        <w:rPr>
          <w:rStyle w:val="FootnoteReference"/>
          <w:rFonts w:cstheme="minorHAnsi"/>
          <w:sz w:val="20"/>
          <w:szCs w:val="20"/>
        </w:rPr>
        <w:footnoteReference w:id="8"/>
      </w:r>
      <w:r w:rsidR="0054416A" w:rsidRPr="00002C77">
        <w:rPr>
          <w:rFonts w:cstheme="minorHAnsi"/>
          <w:sz w:val="20"/>
          <w:szCs w:val="20"/>
        </w:rPr>
        <w:t xml:space="preserve"> </w:t>
      </w:r>
    </w:p>
    <w:p w14:paraId="269EFEE0" w14:textId="77777777" w:rsidR="00A8235A" w:rsidRPr="00002C77" w:rsidRDefault="00A8235A" w:rsidP="00C27921">
      <w:pPr>
        <w:spacing w:after="0"/>
        <w:contextualSpacing/>
        <w:jc w:val="both"/>
        <w:rPr>
          <w:rFonts w:cstheme="minorHAnsi"/>
          <w:sz w:val="20"/>
          <w:szCs w:val="20"/>
        </w:rPr>
      </w:pPr>
    </w:p>
    <w:p w14:paraId="086A4E26" w14:textId="14D838E4" w:rsidR="00134479" w:rsidRDefault="00134479" w:rsidP="00002C77">
      <w:pPr>
        <w:numPr>
          <w:ilvl w:val="0"/>
          <w:numId w:val="12"/>
        </w:numPr>
        <w:spacing w:after="0"/>
        <w:contextualSpacing/>
        <w:jc w:val="both"/>
        <w:rPr>
          <w:rFonts w:cstheme="minorHAnsi"/>
          <w:b/>
          <w:sz w:val="20"/>
          <w:szCs w:val="20"/>
        </w:rPr>
      </w:pPr>
      <w:r>
        <w:rPr>
          <w:rFonts w:cstheme="minorHAnsi"/>
          <w:b/>
          <w:sz w:val="20"/>
          <w:szCs w:val="20"/>
        </w:rPr>
        <w:t>Vještačenje</w:t>
      </w:r>
    </w:p>
    <w:p w14:paraId="460B3E8C" w14:textId="24BD04EB" w:rsidR="00134479" w:rsidRDefault="00134479" w:rsidP="00134479">
      <w:pPr>
        <w:spacing w:after="0"/>
        <w:contextualSpacing/>
        <w:jc w:val="both"/>
        <w:rPr>
          <w:rFonts w:cstheme="minorHAnsi"/>
          <w:b/>
          <w:sz w:val="20"/>
          <w:szCs w:val="20"/>
        </w:rPr>
      </w:pPr>
    </w:p>
    <w:p w14:paraId="4DC0F60E" w14:textId="77777777" w:rsidR="00134479" w:rsidRDefault="00134479" w:rsidP="00997106">
      <w:pPr>
        <w:jc w:val="both"/>
        <w:rPr>
          <w:rFonts w:cstheme="minorHAnsi"/>
          <w:sz w:val="20"/>
          <w:szCs w:val="20"/>
        </w:rPr>
      </w:pPr>
      <w:r>
        <w:rPr>
          <w:rFonts w:cstheme="minorHAnsi"/>
          <w:sz w:val="20"/>
          <w:szCs w:val="20"/>
        </w:rPr>
        <w:t xml:space="preserve">Ako kupac smatra da svi ili dio troškova nije vjerodostojno iskazan ili da su </w:t>
      </w:r>
      <w:r w:rsidRPr="00134479">
        <w:rPr>
          <w:rFonts w:cstheme="minorHAnsi"/>
          <w:sz w:val="20"/>
          <w:szCs w:val="20"/>
        </w:rPr>
        <w:t xml:space="preserve">troškovi održavanja, primjenom tehničkih pretpostavki, previsoki, na </w:t>
      </w:r>
      <w:r>
        <w:rPr>
          <w:rFonts w:cstheme="minorHAnsi"/>
          <w:sz w:val="20"/>
          <w:szCs w:val="20"/>
        </w:rPr>
        <w:t>z</w:t>
      </w:r>
      <w:r w:rsidRPr="00134479">
        <w:rPr>
          <w:rFonts w:cstheme="minorHAnsi"/>
          <w:sz w:val="20"/>
          <w:szCs w:val="20"/>
        </w:rPr>
        <w:t xml:space="preserve">ahtjev </w:t>
      </w:r>
      <w:r>
        <w:rPr>
          <w:rFonts w:cstheme="minorHAnsi"/>
          <w:sz w:val="20"/>
          <w:szCs w:val="20"/>
        </w:rPr>
        <w:t xml:space="preserve">kupca i na </w:t>
      </w:r>
      <w:r w:rsidRPr="00134479">
        <w:rPr>
          <w:rFonts w:cstheme="minorHAnsi"/>
          <w:sz w:val="20"/>
          <w:szCs w:val="20"/>
        </w:rPr>
        <w:t>trošak</w:t>
      </w:r>
      <w:r>
        <w:rPr>
          <w:rFonts w:cstheme="minorHAnsi"/>
          <w:sz w:val="20"/>
          <w:szCs w:val="20"/>
        </w:rPr>
        <w:t xml:space="preserve"> kupca</w:t>
      </w:r>
      <w:r w:rsidRPr="00134479">
        <w:rPr>
          <w:rFonts w:cstheme="minorHAnsi"/>
          <w:sz w:val="20"/>
          <w:szCs w:val="20"/>
        </w:rPr>
        <w:t xml:space="preserve">, </w:t>
      </w:r>
      <w:r>
        <w:rPr>
          <w:rFonts w:cstheme="minorHAnsi"/>
          <w:sz w:val="20"/>
          <w:szCs w:val="20"/>
        </w:rPr>
        <w:t xml:space="preserve">Vijeće </w:t>
      </w:r>
      <w:r w:rsidRPr="00134479">
        <w:rPr>
          <w:rFonts w:cstheme="minorHAnsi"/>
          <w:sz w:val="20"/>
          <w:szCs w:val="20"/>
        </w:rPr>
        <w:t>može provesti vještačenje putem sudskog v</w:t>
      </w:r>
      <w:r>
        <w:rPr>
          <w:rFonts w:cstheme="minorHAnsi"/>
          <w:sz w:val="20"/>
          <w:szCs w:val="20"/>
        </w:rPr>
        <w:t xml:space="preserve">ještaka ili druge stručne osobe. </w:t>
      </w:r>
    </w:p>
    <w:p w14:paraId="58065372" w14:textId="57E7286B" w:rsidR="00134479" w:rsidRPr="00134479" w:rsidRDefault="00D61C67" w:rsidP="00997106">
      <w:pPr>
        <w:jc w:val="both"/>
        <w:rPr>
          <w:rFonts w:cstheme="minorHAnsi"/>
          <w:sz w:val="20"/>
          <w:szCs w:val="20"/>
        </w:rPr>
      </w:pPr>
      <w:r>
        <w:rPr>
          <w:rFonts w:cstheme="minorHAnsi"/>
          <w:sz w:val="20"/>
          <w:szCs w:val="20"/>
        </w:rPr>
        <w:t xml:space="preserve">Neovisno o prethodnom, </w:t>
      </w:r>
      <w:r w:rsidR="00134479">
        <w:rPr>
          <w:rFonts w:cstheme="minorHAnsi"/>
          <w:sz w:val="20"/>
          <w:szCs w:val="20"/>
        </w:rPr>
        <w:t xml:space="preserve">Vijeće zadržava pravo dati prethodnu suglasnost iz članka 47. stavka 4.  </w:t>
      </w:r>
      <w:r w:rsidR="00EC237A">
        <w:rPr>
          <w:rFonts w:cstheme="minorHAnsi"/>
          <w:sz w:val="20"/>
          <w:szCs w:val="20"/>
        </w:rPr>
        <w:t>Zakona o vodnim uslugama ili izdati privremenu odluku o cijeni javne vodoopskrbe</w:t>
      </w:r>
      <w:r w:rsidR="00997106">
        <w:rPr>
          <w:rFonts w:cstheme="minorHAnsi"/>
          <w:sz w:val="20"/>
          <w:szCs w:val="20"/>
        </w:rPr>
        <w:t xml:space="preserve"> drugom isporučitelju vodnih usluga na temelju podataka iskazanih po prodavatelju i na temelju izračuna troškova</w:t>
      </w:r>
      <w:r w:rsidR="00997106" w:rsidRPr="00997106">
        <w:rPr>
          <w:rFonts w:cstheme="minorHAnsi"/>
          <w:sz w:val="20"/>
          <w:szCs w:val="20"/>
        </w:rPr>
        <w:t xml:space="preserve"> održavanja, primjenom tehničkih pretpostavki</w:t>
      </w:r>
      <w:r w:rsidR="00997106">
        <w:rPr>
          <w:rFonts w:cstheme="minorHAnsi"/>
          <w:sz w:val="20"/>
          <w:szCs w:val="20"/>
        </w:rPr>
        <w:t xml:space="preserve">. </w:t>
      </w:r>
      <w:r w:rsidR="00EC237A">
        <w:rPr>
          <w:rFonts w:cstheme="minorHAnsi"/>
          <w:sz w:val="20"/>
          <w:szCs w:val="20"/>
        </w:rPr>
        <w:t xml:space="preserve">  </w:t>
      </w:r>
      <w:r w:rsidR="00134479" w:rsidRPr="00134479">
        <w:rPr>
          <w:rFonts w:cstheme="minorHAnsi"/>
          <w:sz w:val="20"/>
          <w:szCs w:val="20"/>
        </w:rPr>
        <w:t xml:space="preserve">   </w:t>
      </w:r>
    </w:p>
    <w:p w14:paraId="027271A8" w14:textId="77777777" w:rsidR="00134479" w:rsidRDefault="00134479" w:rsidP="00134479">
      <w:pPr>
        <w:spacing w:after="0"/>
        <w:contextualSpacing/>
        <w:jc w:val="both"/>
        <w:rPr>
          <w:rFonts w:cstheme="minorHAnsi"/>
          <w:b/>
          <w:sz w:val="20"/>
          <w:szCs w:val="20"/>
        </w:rPr>
      </w:pPr>
    </w:p>
    <w:p w14:paraId="5DB94C97" w14:textId="4AF086A5" w:rsidR="00002C77" w:rsidRPr="00002C77" w:rsidRDefault="00002C77" w:rsidP="00002C77">
      <w:pPr>
        <w:numPr>
          <w:ilvl w:val="0"/>
          <w:numId w:val="12"/>
        </w:numPr>
        <w:spacing w:after="0"/>
        <w:contextualSpacing/>
        <w:jc w:val="both"/>
        <w:rPr>
          <w:rFonts w:cstheme="minorHAnsi"/>
          <w:b/>
          <w:sz w:val="20"/>
          <w:szCs w:val="20"/>
        </w:rPr>
      </w:pPr>
      <w:r w:rsidRPr="00002C77">
        <w:rPr>
          <w:rFonts w:cstheme="minorHAnsi"/>
          <w:b/>
          <w:sz w:val="20"/>
          <w:szCs w:val="20"/>
        </w:rPr>
        <w:t>Pomoćne tablice</w:t>
      </w:r>
    </w:p>
    <w:p w14:paraId="15E5ABFA" w14:textId="1EC4F994" w:rsidR="00002C77" w:rsidRPr="00002C77" w:rsidRDefault="00002C77" w:rsidP="00002C77">
      <w:pPr>
        <w:spacing w:after="0"/>
        <w:contextualSpacing/>
        <w:jc w:val="both"/>
        <w:rPr>
          <w:rFonts w:cstheme="minorHAnsi"/>
          <w:b/>
          <w:sz w:val="20"/>
          <w:szCs w:val="20"/>
        </w:rPr>
      </w:pPr>
    </w:p>
    <w:p w14:paraId="05A75DBD" w14:textId="29325E6F" w:rsidR="00002C77" w:rsidRDefault="00002C77" w:rsidP="00002C77">
      <w:pPr>
        <w:spacing w:after="0"/>
        <w:contextualSpacing/>
        <w:jc w:val="both"/>
        <w:rPr>
          <w:rFonts w:cstheme="minorHAnsi"/>
          <w:sz w:val="20"/>
          <w:szCs w:val="20"/>
        </w:rPr>
      </w:pPr>
      <w:r w:rsidRPr="00002C77">
        <w:rPr>
          <w:rFonts w:cstheme="minorHAnsi"/>
          <w:sz w:val="20"/>
          <w:szCs w:val="20"/>
        </w:rPr>
        <w:t xml:space="preserve">Uz ovaj Prilog 1.a objavljuju se i Pomoćne tablice, koje prodavatelj mora popuniti i uz Elaborat dostaviti Vijeću za vodne usluge. </w:t>
      </w:r>
    </w:p>
    <w:p w14:paraId="34E37754" w14:textId="61BB34BC" w:rsidR="00134479" w:rsidRPr="00997106" w:rsidRDefault="00134479" w:rsidP="00997106">
      <w:pPr>
        <w:spacing w:after="0"/>
        <w:jc w:val="both"/>
        <w:rPr>
          <w:rFonts w:cstheme="minorHAnsi"/>
          <w:sz w:val="20"/>
          <w:szCs w:val="20"/>
        </w:rPr>
      </w:pPr>
    </w:p>
    <w:p w14:paraId="4E2DBCA5" w14:textId="77777777" w:rsidR="00A50FA6" w:rsidRPr="00002C77" w:rsidRDefault="00000E3F" w:rsidP="00000E3F">
      <w:pPr>
        <w:spacing w:after="0"/>
        <w:jc w:val="center"/>
        <w:rPr>
          <w:rFonts w:cstheme="minorHAnsi"/>
          <w:sz w:val="20"/>
          <w:szCs w:val="20"/>
        </w:rPr>
      </w:pPr>
      <w:r w:rsidRPr="00002C77">
        <w:rPr>
          <w:rFonts w:cstheme="minorHAnsi"/>
          <w:sz w:val="20"/>
          <w:szCs w:val="20"/>
        </w:rPr>
        <w:t>***</w:t>
      </w:r>
    </w:p>
    <w:p w14:paraId="4BAAD7C3" w14:textId="77777777" w:rsidR="00A50FA6" w:rsidRPr="00002C77" w:rsidRDefault="00A50FA6" w:rsidP="00A50FA6">
      <w:pPr>
        <w:spacing w:after="0"/>
        <w:jc w:val="both"/>
        <w:rPr>
          <w:rFonts w:cstheme="minorHAnsi"/>
          <w:sz w:val="20"/>
          <w:szCs w:val="20"/>
        </w:rPr>
      </w:pPr>
    </w:p>
    <w:p w14:paraId="74243B2A" w14:textId="77777777" w:rsidR="003D6E70" w:rsidRPr="00002C77" w:rsidRDefault="003D6E70" w:rsidP="008954F5">
      <w:pPr>
        <w:spacing w:after="0"/>
        <w:jc w:val="both"/>
        <w:rPr>
          <w:rFonts w:cstheme="minorHAnsi"/>
          <w:b/>
          <w:sz w:val="20"/>
          <w:szCs w:val="20"/>
        </w:rPr>
      </w:pPr>
    </w:p>
    <w:p w14:paraId="2CFEA69B" w14:textId="77777777" w:rsidR="00160117" w:rsidRPr="00002C77" w:rsidRDefault="00160117" w:rsidP="008954F5">
      <w:pPr>
        <w:spacing w:after="0"/>
        <w:ind w:left="720"/>
        <w:contextualSpacing/>
        <w:rPr>
          <w:rFonts w:cstheme="minorHAnsi"/>
          <w:sz w:val="20"/>
          <w:szCs w:val="20"/>
        </w:rPr>
      </w:pPr>
    </w:p>
    <w:p w14:paraId="404A54F6" w14:textId="77777777" w:rsidR="00160117" w:rsidRPr="00002C77" w:rsidRDefault="00160117" w:rsidP="008954F5">
      <w:pPr>
        <w:spacing w:after="0"/>
        <w:jc w:val="both"/>
        <w:rPr>
          <w:rFonts w:cstheme="minorHAnsi"/>
          <w:b/>
          <w:sz w:val="20"/>
          <w:szCs w:val="20"/>
        </w:rPr>
      </w:pPr>
    </w:p>
    <w:sectPr w:rsidR="00160117" w:rsidRPr="00002C7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9903D" w14:textId="77777777" w:rsidR="00EB76E1" w:rsidRDefault="00EB76E1" w:rsidP="00683CE6">
      <w:pPr>
        <w:spacing w:after="0" w:line="240" w:lineRule="auto"/>
      </w:pPr>
      <w:r>
        <w:separator/>
      </w:r>
    </w:p>
  </w:endnote>
  <w:endnote w:type="continuationSeparator" w:id="0">
    <w:p w14:paraId="0807D2C8" w14:textId="77777777" w:rsidR="00EB76E1" w:rsidRDefault="00EB76E1" w:rsidP="0068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607461"/>
      <w:docPartObj>
        <w:docPartGallery w:val="Page Numbers (Bottom of Page)"/>
        <w:docPartUnique/>
      </w:docPartObj>
    </w:sdtPr>
    <w:sdtEndPr>
      <w:rPr>
        <w:rFonts w:cstheme="minorHAnsi"/>
        <w:noProof/>
        <w:sz w:val="14"/>
        <w:szCs w:val="14"/>
      </w:rPr>
    </w:sdtEndPr>
    <w:sdtContent>
      <w:p w14:paraId="4ED4DA91" w14:textId="4A8C61D1" w:rsidR="00992A0A" w:rsidRPr="0029705F" w:rsidRDefault="00992A0A">
        <w:pPr>
          <w:pStyle w:val="Footer"/>
          <w:jc w:val="right"/>
          <w:rPr>
            <w:rFonts w:cstheme="minorHAnsi"/>
            <w:sz w:val="14"/>
            <w:szCs w:val="14"/>
          </w:rPr>
        </w:pPr>
        <w:r w:rsidRPr="0029705F">
          <w:rPr>
            <w:rFonts w:cstheme="minorHAnsi"/>
            <w:sz w:val="14"/>
            <w:szCs w:val="14"/>
          </w:rPr>
          <w:fldChar w:fldCharType="begin"/>
        </w:r>
        <w:r w:rsidRPr="0029705F">
          <w:rPr>
            <w:rFonts w:cstheme="minorHAnsi"/>
            <w:sz w:val="14"/>
            <w:szCs w:val="14"/>
          </w:rPr>
          <w:instrText xml:space="preserve"> PAGE   \* MERGEFORMAT </w:instrText>
        </w:r>
        <w:r w:rsidRPr="0029705F">
          <w:rPr>
            <w:rFonts w:cstheme="minorHAnsi"/>
            <w:sz w:val="14"/>
            <w:szCs w:val="14"/>
          </w:rPr>
          <w:fldChar w:fldCharType="separate"/>
        </w:r>
        <w:r w:rsidR="00FE5BF8">
          <w:rPr>
            <w:rFonts w:cstheme="minorHAnsi"/>
            <w:noProof/>
            <w:sz w:val="14"/>
            <w:szCs w:val="14"/>
          </w:rPr>
          <w:t>11</w:t>
        </w:r>
        <w:r w:rsidRPr="0029705F">
          <w:rPr>
            <w:rFonts w:cstheme="minorHAnsi"/>
            <w:noProof/>
            <w:sz w:val="14"/>
            <w:szCs w:val="14"/>
          </w:rPr>
          <w:fldChar w:fldCharType="end"/>
        </w:r>
      </w:p>
    </w:sdtContent>
  </w:sdt>
  <w:p w14:paraId="56D1D234" w14:textId="77777777" w:rsidR="00992A0A" w:rsidRDefault="0099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F1DAC" w14:textId="77777777" w:rsidR="00EB76E1" w:rsidRDefault="00EB76E1" w:rsidP="00683CE6">
      <w:pPr>
        <w:spacing w:after="0" w:line="240" w:lineRule="auto"/>
      </w:pPr>
      <w:r>
        <w:separator/>
      </w:r>
    </w:p>
  </w:footnote>
  <w:footnote w:type="continuationSeparator" w:id="0">
    <w:p w14:paraId="20CDFB73" w14:textId="77777777" w:rsidR="00EB76E1" w:rsidRDefault="00EB76E1" w:rsidP="00683CE6">
      <w:pPr>
        <w:spacing w:after="0" w:line="240" w:lineRule="auto"/>
      </w:pPr>
      <w:r>
        <w:continuationSeparator/>
      </w:r>
    </w:p>
  </w:footnote>
  <w:footnote w:id="1">
    <w:p w14:paraId="1DA61266" w14:textId="23EB65FF" w:rsidR="00992A0A" w:rsidRPr="00002C77" w:rsidRDefault="00992A0A">
      <w:pPr>
        <w:pStyle w:val="FootnoteText"/>
        <w:rPr>
          <w:rFonts w:cstheme="minorHAnsi"/>
          <w:sz w:val="18"/>
          <w:szCs w:val="18"/>
        </w:rPr>
      </w:pPr>
      <w:r w:rsidRPr="00002C77">
        <w:rPr>
          <w:rStyle w:val="FootnoteReference"/>
          <w:rFonts w:cstheme="minorHAnsi"/>
          <w:sz w:val="18"/>
          <w:szCs w:val="18"/>
        </w:rPr>
        <w:footnoteRef/>
      </w:r>
      <w:r w:rsidRPr="00002C77">
        <w:rPr>
          <w:rFonts w:cstheme="minorHAnsi"/>
          <w:sz w:val="18"/>
          <w:szCs w:val="18"/>
        </w:rPr>
        <w:t xml:space="preserve"> </w:t>
      </w:r>
      <w:r>
        <w:rPr>
          <w:rFonts w:cstheme="minorHAnsi"/>
          <w:sz w:val="18"/>
          <w:szCs w:val="18"/>
        </w:rPr>
        <w:t>u</w:t>
      </w:r>
      <w:r w:rsidRPr="00002C77">
        <w:rPr>
          <w:rFonts w:cstheme="minorHAnsi"/>
          <w:sz w:val="18"/>
          <w:szCs w:val="18"/>
        </w:rPr>
        <w:t xml:space="preserve">ređaj za pročišćavanje otpadnih voda </w:t>
      </w:r>
    </w:p>
  </w:footnote>
  <w:footnote w:id="2">
    <w:p w14:paraId="64F9BA06" w14:textId="29DE385C" w:rsidR="00992A0A" w:rsidRPr="00830078" w:rsidRDefault="00992A0A">
      <w:pPr>
        <w:pStyle w:val="FootnoteText"/>
        <w:rPr>
          <w:rFonts w:cstheme="minorHAnsi"/>
          <w:sz w:val="18"/>
          <w:szCs w:val="18"/>
        </w:rPr>
      </w:pPr>
      <w:r w:rsidRPr="00830078">
        <w:rPr>
          <w:rStyle w:val="FootnoteReference"/>
          <w:rFonts w:cstheme="minorHAnsi"/>
          <w:sz w:val="18"/>
          <w:szCs w:val="18"/>
        </w:rPr>
        <w:footnoteRef/>
      </w:r>
      <w:r w:rsidRPr="00830078">
        <w:rPr>
          <w:rFonts w:cstheme="minorHAnsi"/>
          <w:sz w:val="18"/>
          <w:szCs w:val="18"/>
        </w:rPr>
        <w:t xml:space="preserve"> tehničke oznake prodavatelja</w:t>
      </w:r>
    </w:p>
  </w:footnote>
  <w:footnote w:id="3">
    <w:p w14:paraId="5B62729C" w14:textId="19140838" w:rsidR="00992A0A" w:rsidRPr="00830078" w:rsidRDefault="00992A0A">
      <w:pPr>
        <w:pStyle w:val="FootnoteText"/>
        <w:rPr>
          <w:rFonts w:cstheme="minorHAnsi"/>
          <w:sz w:val="18"/>
          <w:szCs w:val="18"/>
        </w:rPr>
      </w:pPr>
      <w:r w:rsidRPr="00830078">
        <w:rPr>
          <w:rStyle w:val="FootnoteReference"/>
          <w:rFonts w:cstheme="minorHAnsi"/>
          <w:sz w:val="18"/>
          <w:szCs w:val="18"/>
        </w:rPr>
        <w:footnoteRef/>
      </w:r>
      <w:r w:rsidRPr="00830078">
        <w:rPr>
          <w:rFonts w:cstheme="minorHAnsi"/>
          <w:sz w:val="18"/>
          <w:szCs w:val="18"/>
        </w:rPr>
        <w:t xml:space="preserve"> „pogon za proizvodnju vode“ prema internoj tehničkoj nomenklaturi prodavatelja</w:t>
      </w:r>
    </w:p>
  </w:footnote>
  <w:footnote w:id="4">
    <w:p w14:paraId="6AD3C33B" w14:textId="3531B2C9" w:rsidR="00992A0A" w:rsidRPr="00A8235A" w:rsidRDefault="00992A0A" w:rsidP="003D6E70">
      <w:pPr>
        <w:pStyle w:val="FootnoteText"/>
        <w:rPr>
          <w:rFonts w:cstheme="minorHAnsi"/>
          <w:sz w:val="18"/>
          <w:szCs w:val="18"/>
        </w:rPr>
      </w:pPr>
      <w:r w:rsidRPr="00A8235A">
        <w:rPr>
          <w:rStyle w:val="FootnoteReference"/>
          <w:rFonts w:cstheme="minorHAnsi"/>
          <w:sz w:val="18"/>
          <w:szCs w:val="18"/>
        </w:rPr>
        <w:footnoteRef/>
      </w:r>
      <w:r w:rsidRPr="00A8235A">
        <w:rPr>
          <w:rFonts w:cstheme="minorHAnsi"/>
          <w:sz w:val="18"/>
          <w:szCs w:val="18"/>
        </w:rPr>
        <w:t xml:space="preserve"> skica izrađena od prodavatelja</w:t>
      </w:r>
    </w:p>
  </w:footnote>
  <w:footnote w:id="5">
    <w:p w14:paraId="032D2009" w14:textId="2771C8EE" w:rsidR="00992A0A" w:rsidRPr="00856CE0" w:rsidRDefault="00992A0A">
      <w:pPr>
        <w:pStyle w:val="FootnoteText"/>
        <w:rPr>
          <w:rFonts w:cstheme="minorHAnsi"/>
          <w:sz w:val="18"/>
          <w:szCs w:val="18"/>
        </w:rPr>
      </w:pPr>
      <w:r w:rsidRPr="00856CE0">
        <w:rPr>
          <w:rStyle w:val="FootnoteReference"/>
          <w:rFonts w:cstheme="minorHAnsi"/>
          <w:sz w:val="18"/>
          <w:szCs w:val="18"/>
        </w:rPr>
        <w:footnoteRef/>
      </w:r>
      <w:r w:rsidRPr="00856CE0">
        <w:rPr>
          <w:rFonts w:cstheme="minorHAnsi"/>
          <w:sz w:val="18"/>
          <w:szCs w:val="18"/>
        </w:rPr>
        <w:t xml:space="preserve"> Prilog 1</w:t>
      </w:r>
    </w:p>
  </w:footnote>
  <w:footnote w:id="6">
    <w:p w14:paraId="39D7B34E" w14:textId="143A348B" w:rsidR="00992A0A" w:rsidRPr="00856CE0" w:rsidRDefault="00992A0A">
      <w:pPr>
        <w:pStyle w:val="FootnoteText"/>
        <w:rPr>
          <w:rFonts w:ascii="Calibri" w:hAnsi="Calibri" w:cs="Calibri"/>
          <w:sz w:val="18"/>
          <w:szCs w:val="18"/>
        </w:rPr>
      </w:pPr>
      <w:r w:rsidRPr="00856CE0">
        <w:rPr>
          <w:rStyle w:val="FootnoteReference"/>
          <w:rFonts w:ascii="Calibri" w:hAnsi="Calibri" w:cs="Calibri"/>
          <w:sz w:val="18"/>
          <w:szCs w:val="18"/>
        </w:rPr>
        <w:footnoteRef/>
      </w:r>
      <w:r w:rsidRPr="00856CE0">
        <w:rPr>
          <w:rFonts w:ascii="Calibri" w:hAnsi="Calibri" w:cs="Calibri"/>
          <w:sz w:val="18"/>
          <w:szCs w:val="18"/>
        </w:rPr>
        <w:t xml:space="preserve"> koja se koristi pri projektiranju vodnih građevina </w:t>
      </w:r>
    </w:p>
  </w:footnote>
  <w:footnote w:id="7">
    <w:p w14:paraId="2045DA89" w14:textId="5A8E0A45" w:rsidR="00992A0A" w:rsidRPr="00856CE0" w:rsidRDefault="00992A0A">
      <w:pPr>
        <w:pStyle w:val="FootnoteText"/>
        <w:rPr>
          <w:rFonts w:ascii="Calibri" w:hAnsi="Calibri" w:cs="Calibri"/>
          <w:sz w:val="18"/>
          <w:szCs w:val="18"/>
        </w:rPr>
      </w:pPr>
      <w:r w:rsidRPr="00856CE0">
        <w:rPr>
          <w:rStyle w:val="FootnoteReference"/>
          <w:rFonts w:ascii="Calibri" w:hAnsi="Calibri" w:cs="Calibri"/>
          <w:sz w:val="18"/>
          <w:szCs w:val="18"/>
        </w:rPr>
        <w:footnoteRef/>
      </w:r>
      <w:r>
        <w:rPr>
          <w:rFonts w:ascii="Calibri" w:hAnsi="Calibri" w:cs="Calibri"/>
          <w:sz w:val="18"/>
          <w:szCs w:val="18"/>
        </w:rPr>
        <w:t xml:space="preserve"> Prilog 1.a </w:t>
      </w:r>
      <w:r w:rsidRPr="00856CE0">
        <w:rPr>
          <w:rFonts w:ascii="Calibri" w:hAnsi="Calibri" w:cs="Calibri"/>
          <w:sz w:val="18"/>
          <w:szCs w:val="18"/>
        </w:rPr>
        <w:t xml:space="preserve">izrađen </w:t>
      </w:r>
      <w:r>
        <w:rPr>
          <w:rFonts w:ascii="Calibri" w:hAnsi="Calibri" w:cs="Calibri"/>
          <w:sz w:val="18"/>
          <w:szCs w:val="18"/>
        </w:rPr>
        <w:t xml:space="preserve">je </w:t>
      </w:r>
      <w:r w:rsidRPr="00856CE0">
        <w:rPr>
          <w:rFonts w:ascii="Calibri" w:hAnsi="Calibri" w:cs="Calibri"/>
          <w:sz w:val="18"/>
          <w:szCs w:val="18"/>
        </w:rPr>
        <w:t>na slučaju javne vodoopskrbe Vodovoda-Osijek d.o.o. i Urednosti d.o.o. Čepin, u predmetu iz 2021.  U tom predmetu troškovi održavanja opreme bili su računani prema postotcima koji važi za građevinsko održavanje (0,5%, 1% i 1,5%) , a Vijeće za vodne usluge je 2023. izmijenilo praksu</w:t>
      </w:r>
      <w:r>
        <w:rPr>
          <w:rFonts w:ascii="Calibri" w:hAnsi="Calibri" w:cs="Calibri"/>
          <w:sz w:val="18"/>
          <w:szCs w:val="18"/>
        </w:rPr>
        <w:t xml:space="preserve">, koju je normiralo </w:t>
      </w:r>
      <w:r w:rsidRPr="00856CE0">
        <w:rPr>
          <w:rFonts w:ascii="Calibri" w:hAnsi="Calibri" w:cs="Calibri"/>
          <w:sz w:val="18"/>
          <w:szCs w:val="18"/>
        </w:rPr>
        <w:t xml:space="preserve">u Smjernicama, </w:t>
      </w:r>
      <w:r>
        <w:rPr>
          <w:rFonts w:ascii="Calibri" w:hAnsi="Calibri" w:cs="Calibri"/>
          <w:sz w:val="18"/>
          <w:szCs w:val="18"/>
        </w:rPr>
        <w:t xml:space="preserve">gdje se </w:t>
      </w:r>
      <w:r w:rsidRPr="00856CE0">
        <w:rPr>
          <w:rFonts w:ascii="Calibri" w:hAnsi="Calibri" w:cs="Calibri"/>
          <w:sz w:val="18"/>
          <w:szCs w:val="18"/>
        </w:rPr>
        <w:t xml:space="preserve">troškovi održavanja opreme priznaju u visini od 1,5% od knjigovodstvene nabavne vrijednosti.  </w:t>
      </w:r>
    </w:p>
  </w:footnote>
  <w:footnote w:id="8">
    <w:p w14:paraId="08E1587E" w14:textId="14346C37" w:rsidR="00992A0A" w:rsidRPr="00EB645A" w:rsidRDefault="00992A0A">
      <w:pPr>
        <w:pStyle w:val="FootnoteText"/>
        <w:rPr>
          <w:sz w:val="18"/>
          <w:szCs w:val="18"/>
        </w:rPr>
      </w:pPr>
      <w:r w:rsidRPr="00EB645A">
        <w:rPr>
          <w:rStyle w:val="FootnoteReference"/>
          <w:sz w:val="18"/>
          <w:szCs w:val="18"/>
        </w:rPr>
        <w:footnoteRef/>
      </w:r>
      <w:r w:rsidRPr="00EB645A">
        <w:rPr>
          <w:sz w:val="18"/>
          <w:szCs w:val="18"/>
        </w:rPr>
        <w:t xml:space="preserve"> a obrazac R5.4 za troškove odvodnje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89F"/>
    <w:multiLevelType w:val="hybridMultilevel"/>
    <w:tmpl w:val="C86EC120"/>
    <w:lvl w:ilvl="0" w:tplc="309C1764">
      <w:start w:val="10"/>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AF58A1"/>
    <w:multiLevelType w:val="hybridMultilevel"/>
    <w:tmpl w:val="89643B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6D22AC"/>
    <w:multiLevelType w:val="hybridMultilevel"/>
    <w:tmpl w:val="BC82399E"/>
    <w:lvl w:ilvl="0" w:tplc="DE4EE58C">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3A4615"/>
    <w:multiLevelType w:val="hybridMultilevel"/>
    <w:tmpl w:val="3E1E5B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222860"/>
    <w:multiLevelType w:val="hybridMultilevel"/>
    <w:tmpl w:val="8E025D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341122"/>
    <w:multiLevelType w:val="hybridMultilevel"/>
    <w:tmpl w:val="2F52E8A6"/>
    <w:lvl w:ilvl="0" w:tplc="562C6182">
      <w:start w:val="199"/>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762C69"/>
    <w:multiLevelType w:val="hybridMultilevel"/>
    <w:tmpl w:val="41303ABE"/>
    <w:lvl w:ilvl="0" w:tplc="6A780814">
      <w:start w:val="40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8576A4"/>
    <w:multiLevelType w:val="hybridMultilevel"/>
    <w:tmpl w:val="FB84C4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5A96F3E"/>
    <w:multiLevelType w:val="hybridMultilevel"/>
    <w:tmpl w:val="D876B2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F777BB"/>
    <w:multiLevelType w:val="hybridMultilevel"/>
    <w:tmpl w:val="4E129718"/>
    <w:lvl w:ilvl="0" w:tplc="AF2CA38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E86899"/>
    <w:multiLevelType w:val="hybridMultilevel"/>
    <w:tmpl w:val="99886012"/>
    <w:lvl w:ilvl="0" w:tplc="DE4EE58C">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B5000D"/>
    <w:multiLevelType w:val="hybridMultilevel"/>
    <w:tmpl w:val="998E41A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C84557"/>
    <w:multiLevelType w:val="hybridMultilevel"/>
    <w:tmpl w:val="4F9C6EC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AF1F63"/>
    <w:multiLevelType w:val="hybridMultilevel"/>
    <w:tmpl w:val="3C0CF6F2"/>
    <w:lvl w:ilvl="0" w:tplc="3058123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ACA25C0"/>
    <w:multiLevelType w:val="hybridMultilevel"/>
    <w:tmpl w:val="65167C5A"/>
    <w:lvl w:ilvl="0" w:tplc="E262635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CF96CFB"/>
    <w:multiLevelType w:val="hybridMultilevel"/>
    <w:tmpl w:val="20B885B4"/>
    <w:lvl w:ilvl="0" w:tplc="44BC6362">
      <w:start w:val="10"/>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F5A2FE6"/>
    <w:multiLevelType w:val="hybridMultilevel"/>
    <w:tmpl w:val="28280E62"/>
    <w:lvl w:ilvl="0" w:tplc="F19CA18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A55F0C"/>
    <w:multiLevelType w:val="hybridMultilevel"/>
    <w:tmpl w:val="BE2C40FC"/>
    <w:lvl w:ilvl="0" w:tplc="87BCAD42">
      <w:start w:val="1"/>
      <w:numFmt w:val="lowerLetter"/>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0C9307F"/>
    <w:multiLevelType w:val="hybridMultilevel"/>
    <w:tmpl w:val="332C6F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5093534"/>
    <w:multiLevelType w:val="hybridMultilevel"/>
    <w:tmpl w:val="84A4F7A0"/>
    <w:lvl w:ilvl="0" w:tplc="533A2F3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C2E3758"/>
    <w:multiLevelType w:val="hybridMultilevel"/>
    <w:tmpl w:val="E84AEC6E"/>
    <w:lvl w:ilvl="0" w:tplc="62DABC5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AE6F6F"/>
    <w:multiLevelType w:val="hybridMultilevel"/>
    <w:tmpl w:val="35FA447A"/>
    <w:lvl w:ilvl="0" w:tplc="2A08E2D8">
      <w:start w:val="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61353A6"/>
    <w:multiLevelType w:val="hybridMultilevel"/>
    <w:tmpl w:val="A836A75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4270B4"/>
    <w:multiLevelType w:val="hybridMultilevel"/>
    <w:tmpl w:val="D0E8D41A"/>
    <w:lvl w:ilvl="0" w:tplc="762C0606">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B050629"/>
    <w:multiLevelType w:val="hybridMultilevel"/>
    <w:tmpl w:val="FCFC1DDE"/>
    <w:lvl w:ilvl="0" w:tplc="533A2F3C">
      <w:start w:val="1"/>
      <w:numFmt w:val="bullet"/>
      <w:lvlText w:val=""/>
      <w:lvlJc w:val="left"/>
      <w:pPr>
        <w:ind w:left="712" w:hanging="360"/>
      </w:pPr>
      <w:rPr>
        <w:rFonts w:ascii="Symbol" w:hAnsi="Symbol" w:hint="default"/>
      </w:rPr>
    </w:lvl>
    <w:lvl w:ilvl="1" w:tplc="FFFFFFFF">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5" w15:restartNumberingAfterBreak="0">
    <w:nsid w:val="5CE03F1F"/>
    <w:multiLevelType w:val="hybridMultilevel"/>
    <w:tmpl w:val="3E1E5B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71A2C19"/>
    <w:multiLevelType w:val="hybridMultilevel"/>
    <w:tmpl w:val="A5982CEC"/>
    <w:lvl w:ilvl="0" w:tplc="BDC4C11C">
      <w:start w:val="1"/>
      <w:numFmt w:val="bullet"/>
      <w:pStyle w:val="Bullet1"/>
      <w:lvlText w:val=""/>
      <w:lvlJc w:val="left"/>
      <w:pPr>
        <w:ind w:left="712" w:hanging="360"/>
      </w:pPr>
      <w:rPr>
        <w:rFonts w:ascii="Symbol" w:hAnsi="Symbol" w:hint="default"/>
      </w:rPr>
    </w:lvl>
    <w:lvl w:ilvl="1" w:tplc="FFFFFFFF">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7" w15:restartNumberingAfterBreak="0">
    <w:nsid w:val="68276574"/>
    <w:multiLevelType w:val="hybridMultilevel"/>
    <w:tmpl w:val="AC3AA4C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E267C8D"/>
    <w:multiLevelType w:val="hybridMultilevel"/>
    <w:tmpl w:val="401A73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2784875"/>
    <w:multiLevelType w:val="hybridMultilevel"/>
    <w:tmpl w:val="FDBA5D52"/>
    <w:lvl w:ilvl="0" w:tplc="962EF3A8">
      <w:start w:val="10"/>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0"/>
  </w:num>
  <w:num w:numId="4">
    <w:abstractNumId w:val="6"/>
  </w:num>
  <w:num w:numId="5">
    <w:abstractNumId w:val="25"/>
  </w:num>
  <w:num w:numId="6">
    <w:abstractNumId w:val="11"/>
  </w:num>
  <w:num w:numId="7">
    <w:abstractNumId w:val="18"/>
  </w:num>
  <w:num w:numId="8">
    <w:abstractNumId w:val="7"/>
  </w:num>
  <w:num w:numId="9">
    <w:abstractNumId w:val="12"/>
  </w:num>
  <w:num w:numId="10">
    <w:abstractNumId w:val="4"/>
  </w:num>
  <w:num w:numId="11">
    <w:abstractNumId w:val="8"/>
  </w:num>
  <w:num w:numId="12">
    <w:abstractNumId w:val="23"/>
  </w:num>
  <w:num w:numId="13">
    <w:abstractNumId w:val="3"/>
  </w:num>
  <w:num w:numId="14">
    <w:abstractNumId w:val="28"/>
  </w:num>
  <w:num w:numId="15">
    <w:abstractNumId w:val="17"/>
  </w:num>
  <w:num w:numId="16">
    <w:abstractNumId w:val="15"/>
  </w:num>
  <w:num w:numId="17">
    <w:abstractNumId w:val="29"/>
  </w:num>
  <w:num w:numId="18">
    <w:abstractNumId w:val="5"/>
  </w:num>
  <w:num w:numId="19">
    <w:abstractNumId w:val="0"/>
  </w:num>
  <w:num w:numId="20">
    <w:abstractNumId w:val="21"/>
  </w:num>
  <w:num w:numId="21">
    <w:abstractNumId w:val="22"/>
  </w:num>
  <w:num w:numId="22">
    <w:abstractNumId w:val="26"/>
  </w:num>
  <w:num w:numId="23">
    <w:abstractNumId w:val="24"/>
  </w:num>
  <w:num w:numId="24">
    <w:abstractNumId w:val="26"/>
  </w:num>
  <w:num w:numId="25">
    <w:abstractNumId w:val="26"/>
  </w:num>
  <w:num w:numId="26">
    <w:abstractNumId w:val="16"/>
  </w:num>
  <w:num w:numId="27">
    <w:abstractNumId w:val="14"/>
  </w:num>
  <w:num w:numId="28">
    <w:abstractNumId w:val="27"/>
  </w:num>
  <w:num w:numId="29">
    <w:abstractNumId w:val="9"/>
  </w:num>
  <w:num w:numId="30">
    <w:abstractNumId w:val="19"/>
  </w:num>
  <w:num w:numId="31">
    <w:abstractNumId w:val="1"/>
  </w:num>
  <w:num w:numId="3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C1"/>
    <w:rsid w:val="000000BC"/>
    <w:rsid w:val="00000E3F"/>
    <w:rsid w:val="00002C77"/>
    <w:rsid w:val="00002D85"/>
    <w:rsid w:val="00004A18"/>
    <w:rsid w:val="0000538F"/>
    <w:rsid w:val="000063DF"/>
    <w:rsid w:val="0000694A"/>
    <w:rsid w:val="000140D7"/>
    <w:rsid w:val="0001666D"/>
    <w:rsid w:val="00017919"/>
    <w:rsid w:val="000205A6"/>
    <w:rsid w:val="000220C7"/>
    <w:rsid w:val="0002310C"/>
    <w:rsid w:val="00024493"/>
    <w:rsid w:val="0002473C"/>
    <w:rsid w:val="00030C94"/>
    <w:rsid w:val="0003150E"/>
    <w:rsid w:val="0003418D"/>
    <w:rsid w:val="000346E8"/>
    <w:rsid w:val="00040777"/>
    <w:rsid w:val="00041B72"/>
    <w:rsid w:val="000434F2"/>
    <w:rsid w:val="00050402"/>
    <w:rsid w:val="00051664"/>
    <w:rsid w:val="00052897"/>
    <w:rsid w:val="00052AD5"/>
    <w:rsid w:val="00054105"/>
    <w:rsid w:val="00055340"/>
    <w:rsid w:val="000574D6"/>
    <w:rsid w:val="0006685F"/>
    <w:rsid w:val="00070DF4"/>
    <w:rsid w:val="00076923"/>
    <w:rsid w:val="00083257"/>
    <w:rsid w:val="000872CB"/>
    <w:rsid w:val="00090AAB"/>
    <w:rsid w:val="000951E1"/>
    <w:rsid w:val="000956CD"/>
    <w:rsid w:val="00097850"/>
    <w:rsid w:val="000A026F"/>
    <w:rsid w:val="000A2263"/>
    <w:rsid w:val="000A32AB"/>
    <w:rsid w:val="000A3FC2"/>
    <w:rsid w:val="000A466E"/>
    <w:rsid w:val="000A5B5F"/>
    <w:rsid w:val="000A7239"/>
    <w:rsid w:val="000B25F5"/>
    <w:rsid w:val="000B67A2"/>
    <w:rsid w:val="000B7696"/>
    <w:rsid w:val="000C03DF"/>
    <w:rsid w:val="000C10BE"/>
    <w:rsid w:val="000C7F93"/>
    <w:rsid w:val="000D0412"/>
    <w:rsid w:val="000D18A0"/>
    <w:rsid w:val="000D29EA"/>
    <w:rsid w:val="000E1DBC"/>
    <w:rsid w:val="000E2F93"/>
    <w:rsid w:val="000F375C"/>
    <w:rsid w:val="000F4ABA"/>
    <w:rsid w:val="00101E5C"/>
    <w:rsid w:val="00102285"/>
    <w:rsid w:val="00104966"/>
    <w:rsid w:val="00105880"/>
    <w:rsid w:val="00106AF6"/>
    <w:rsid w:val="00111719"/>
    <w:rsid w:val="00132AD2"/>
    <w:rsid w:val="00134479"/>
    <w:rsid w:val="001411CA"/>
    <w:rsid w:val="00142C15"/>
    <w:rsid w:val="00144CD7"/>
    <w:rsid w:val="00151E9F"/>
    <w:rsid w:val="00152E35"/>
    <w:rsid w:val="00160117"/>
    <w:rsid w:val="00160D2C"/>
    <w:rsid w:val="00161685"/>
    <w:rsid w:val="00165A72"/>
    <w:rsid w:val="001702A8"/>
    <w:rsid w:val="00170E7E"/>
    <w:rsid w:val="00172029"/>
    <w:rsid w:val="00172FB9"/>
    <w:rsid w:val="001743D4"/>
    <w:rsid w:val="00177D6F"/>
    <w:rsid w:val="00180C13"/>
    <w:rsid w:val="00182251"/>
    <w:rsid w:val="00183381"/>
    <w:rsid w:val="00184CB5"/>
    <w:rsid w:val="00184CC9"/>
    <w:rsid w:val="00185379"/>
    <w:rsid w:val="00190876"/>
    <w:rsid w:val="00196E1E"/>
    <w:rsid w:val="001971B2"/>
    <w:rsid w:val="001A19FC"/>
    <w:rsid w:val="001A33DF"/>
    <w:rsid w:val="001A49B9"/>
    <w:rsid w:val="001A5DD4"/>
    <w:rsid w:val="001A6C6C"/>
    <w:rsid w:val="001B232C"/>
    <w:rsid w:val="001B74BB"/>
    <w:rsid w:val="001B79E1"/>
    <w:rsid w:val="001C2B69"/>
    <w:rsid w:val="001C2F99"/>
    <w:rsid w:val="001C4B94"/>
    <w:rsid w:val="001C4BEB"/>
    <w:rsid w:val="001C4C74"/>
    <w:rsid w:val="001C633E"/>
    <w:rsid w:val="001D0816"/>
    <w:rsid w:val="001D09AA"/>
    <w:rsid w:val="001D653D"/>
    <w:rsid w:val="001D6695"/>
    <w:rsid w:val="001E253A"/>
    <w:rsid w:val="001E29AA"/>
    <w:rsid w:val="001E4D4E"/>
    <w:rsid w:val="001E593C"/>
    <w:rsid w:val="001E7EEC"/>
    <w:rsid w:val="001F2893"/>
    <w:rsid w:val="001F6AC3"/>
    <w:rsid w:val="002012FA"/>
    <w:rsid w:val="0020301D"/>
    <w:rsid w:val="002072E2"/>
    <w:rsid w:val="00207303"/>
    <w:rsid w:val="00211FCE"/>
    <w:rsid w:val="002141F6"/>
    <w:rsid w:val="002142E2"/>
    <w:rsid w:val="002144D8"/>
    <w:rsid w:val="002146B6"/>
    <w:rsid w:val="00216B70"/>
    <w:rsid w:val="00217C12"/>
    <w:rsid w:val="00222CFF"/>
    <w:rsid w:val="00226BB9"/>
    <w:rsid w:val="00227C8A"/>
    <w:rsid w:val="00233A55"/>
    <w:rsid w:val="00233E8A"/>
    <w:rsid w:val="002363A3"/>
    <w:rsid w:val="002404BC"/>
    <w:rsid w:val="0024235C"/>
    <w:rsid w:val="00245275"/>
    <w:rsid w:val="00245D09"/>
    <w:rsid w:val="00255348"/>
    <w:rsid w:val="00260C2E"/>
    <w:rsid w:val="00260F59"/>
    <w:rsid w:val="002674AC"/>
    <w:rsid w:val="00270CCF"/>
    <w:rsid w:val="002711D5"/>
    <w:rsid w:val="00274B93"/>
    <w:rsid w:val="00274C79"/>
    <w:rsid w:val="002809DE"/>
    <w:rsid w:val="00285286"/>
    <w:rsid w:val="002861F4"/>
    <w:rsid w:val="00286528"/>
    <w:rsid w:val="002878C3"/>
    <w:rsid w:val="0029496C"/>
    <w:rsid w:val="00294F3A"/>
    <w:rsid w:val="0029705F"/>
    <w:rsid w:val="002A1183"/>
    <w:rsid w:val="002A1CE5"/>
    <w:rsid w:val="002A5349"/>
    <w:rsid w:val="002B099A"/>
    <w:rsid w:val="002B54D9"/>
    <w:rsid w:val="002B5CD0"/>
    <w:rsid w:val="002C1165"/>
    <w:rsid w:val="002C28A0"/>
    <w:rsid w:val="002C2C9D"/>
    <w:rsid w:val="002C76DC"/>
    <w:rsid w:val="002D5A96"/>
    <w:rsid w:val="002D7B92"/>
    <w:rsid w:val="002E21A6"/>
    <w:rsid w:val="002E4619"/>
    <w:rsid w:val="002E4FF2"/>
    <w:rsid w:val="002E55A5"/>
    <w:rsid w:val="002F446A"/>
    <w:rsid w:val="0030516D"/>
    <w:rsid w:val="00306E55"/>
    <w:rsid w:val="00310641"/>
    <w:rsid w:val="00310CB3"/>
    <w:rsid w:val="0031156F"/>
    <w:rsid w:val="0031407D"/>
    <w:rsid w:val="00316396"/>
    <w:rsid w:val="00320831"/>
    <w:rsid w:val="003245FE"/>
    <w:rsid w:val="00325091"/>
    <w:rsid w:val="00325104"/>
    <w:rsid w:val="00326928"/>
    <w:rsid w:val="003275B3"/>
    <w:rsid w:val="00330BB7"/>
    <w:rsid w:val="00333102"/>
    <w:rsid w:val="0033318E"/>
    <w:rsid w:val="00351C87"/>
    <w:rsid w:val="00360DC7"/>
    <w:rsid w:val="00361081"/>
    <w:rsid w:val="00362A8B"/>
    <w:rsid w:val="003649DB"/>
    <w:rsid w:val="00365215"/>
    <w:rsid w:val="00371A6A"/>
    <w:rsid w:val="003734D5"/>
    <w:rsid w:val="003738B9"/>
    <w:rsid w:val="003779DC"/>
    <w:rsid w:val="0038091E"/>
    <w:rsid w:val="0038127B"/>
    <w:rsid w:val="00385823"/>
    <w:rsid w:val="00385CE0"/>
    <w:rsid w:val="00386FCE"/>
    <w:rsid w:val="00391CFA"/>
    <w:rsid w:val="00392F3E"/>
    <w:rsid w:val="003969FC"/>
    <w:rsid w:val="003A00F9"/>
    <w:rsid w:val="003A125F"/>
    <w:rsid w:val="003A1C58"/>
    <w:rsid w:val="003A28E2"/>
    <w:rsid w:val="003A2D47"/>
    <w:rsid w:val="003A5FF6"/>
    <w:rsid w:val="003B5548"/>
    <w:rsid w:val="003D12E1"/>
    <w:rsid w:val="003D1B0D"/>
    <w:rsid w:val="003D44D3"/>
    <w:rsid w:val="003D4CE9"/>
    <w:rsid w:val="003D5850"/>
    <w:rsid w:val="003D6E70"/>
    <w:rsid w:val="003E02F1"/>
    <w:rsid w:val="003E12AE"/>
    <w:rsid w:val="003E497E"/>
    <w:rsid w:val="003E4AB7"/>
    <w:rsid w:val="003E57BB"/>
    <w:rsid w:val="003E66CB"/>
    <w:rsid w:val="003E7316"/>
    <w:rsid w:val="003E781C"/>
    <w:rsid w:val="003F1ADB"/>
    <w:rsid w:val="003F2CC2"/>
    <w:rsid w:val="003F4F2C"/>
    <w:rsid w:val="003F5A2A"/>
    <w:rsid w:val="003F5B76"/>
    <w:rsid w:val="00402D5B"/>
    <w:rsid w:val="00403EEA"/>
    <w:rsid w:val="00410238"/>
    <w:rsid w:val="00411BA8"/>
    <w:rsid w:val="00414600"/>
    <w:rsid w:val="004146B6"/>
    <w:rsid w:val="00414A24"/>
    <w:rsid w:val="00414B21"/>
    <w:rsid w:val="00416960"/>
    <w:rsid w:val="00422A55"/>
    <w:rsid w:val="00422A7B"/>
    <w:rsid w:val="004271F4"/>
    <w:rsid w:val="004322A7"/>
    <w:rsid w:val="00440B83"/>
    <w:rsid w:val="004411FE"/>
    <w:rsid w:val="00445CF2"/>
    <w:rsid w:val="00451FC0"/>
    <w:rsid w:val="0045295D"/>
    <w:rsid w:val="00452F1C"/>
    <w:rsid w:val="00453571"/>
    <w:rsid w:val="00454CCE"/>
    <w:rsid w:val="00457D5A"/>
    <w:rsid w:val="004601FB"/>
    <w:rsid w:val="00463B19"/>
    <w:rsid w:val="004645BB"/>
    <w:rsid w:val="00466D7A"/>
    <w:rsid w:val="00467BAC"/>
    <w:rsid w:val="00470BB1"/>
    <w:rsid w:val="004724D0"/>
    <w:rsid w:val="00472C26"/>
    <w:rsid w:val="0047304F"/>
    <w:rsid w:val="00475B65"/>
    <w:rsid w:val="00477257"/>
    <w:rsid w:val="004779C4"/>
    <w:rsid w:val="004813EF"/>
    <w:rsid w:val="00483FF3"/>
    <w:rsid w:val="004841C3"/>
    <w:rsid w:val="004855CD"/>
    <w:rsid w:val="00487477"/>
    <w:rsid w:val="0048753A"/>
    <w:rsid w:val="00490D5D"/>
    <w:rsid w:val="00495CE5"/>
    <w:rsid w:val="00496F3B"/>
    <w:rsid w:val="00497AA8"/>
    <w:rsid w:val="004A09B2"/>
    <w:rsid w:val="004A0A5B"/>
    <w:rsid w:val="004A22B2"/>
    <w:rsid w:val="004A30D6"/>
    <w:rsid w:val="004A6BB7"/>
    <w:rsid w:val="004A7B81"/>
    <w:rsid w:val="004B0E38"/>
    <w:rsid w:val="004B29E3"/>
    <w:rsid w:val="004B61BB"/>
    <w:rsid w:val="004C2DF2"/>
    <w:rsid w:val="004C6C1C"/>
    <w:rsid w:val="004C6E51"/>
    <w:rsid w:val="004D269B"/>
    <w:rsid w:val="004E192C"/>
    <w:rsid w:val="004E50B9"/>
    <w:rsid w:val="004E5FC1"/>
    <w:rsid w:val="004E7B46"/>
    <w:rsid w:val="004F1622"/>
    <w:rsid w:val="004F4A51"/>
    <w:rsid w:val="004F5307"/>
    <w:rsid w:val="004F5402"/>
    <w:rsid w:val="004F5B2C"/>
    <w:rsid w:val="004F624F"/>
    <w:rsid w:val="005078E4"/>
    <w:rsid w:val="005129A6"/>
    <w:rsid w:val="005139BF"/>
    <w:rsid w:val="005141D5"/>
    <w:rsid w:val="00514235"/>
    <w:rsid w:val="0051477A"/>
    <w:rsid w:val="00515D05"/>
    <w:rsid w:val="005168A2"/>
    <w:rsid w:val="0052009A"/>
    <w:rsid w:val="005200C0"/>
    <w:rsid w:val="00521C2E"/>
    <w:rsid w:val="00521D2D"/>
    <w:rsid w:val="00530204"/>
    <w:rsid w:val="00531AA5"/>
    <w:rsid w:val="00534863"/>
    <w:rsid w:val="00536963"/>
    <w:rsid w:val="005418A4"/>
    <w:rsid w:val="0054416A"/>
    <w:rsid w:val="00551ABA"/>
    <w:rsid w:val="00551EC3"/>
    <w:rsid w:val="00551FF3"/>
    <w:rsid w:val="00553181"/>
    <w:rsid w:val="005532BC"/>
    <w:rsid w:val="00553B14"/>
    <w:rsid w:val="00553B57"/>
    <w:rsid w:val="00555E0C"/>
    <w:rsid w:val="005606B6"/>
    <w:rsid w:val="00560FC9"/>
    <w:rsid w:val="005631D1"/>
    <w:rsid w:val="005679B5"/>
    <w:rsid w:val="00570218"/>
    <w:rsid w:val="00580DBB"/>
    <w:rsid w:val="00582032"/>
    <w:rsid w:val="00583F8B"/>
    <w:rsid w:val="00584650"/>
    <w:rsid w:val="00584BDB"/>
    <w:rsid w:val="00585906"/>
    <w:rsid w:val="00587E03"/>
    <w:rsid w:val="00591268"/>
    <w:rsid w:val="005923F5"/>
    <w:rsid w:val="00594B08"/>
    <w:rsid w:val="00594DB9"/>
    <w:rsid w:val="0059561F"/>
    <w:rsid w:val="00596312"/>
    <w:rsid w:val="005A451C"/>
    <w:rsid w:val="005A53D2"/>
    <w:rsid w:val="005A54B2"/>
    <w:rsid w:val="005B1BF1"/>
    <w:rsid w:val="005B4209"/>
    <w:rsid w:val="005B5725"/>
    <w:rsid w:val="005B7908"/>
    <w:rsid w:val="005C1629"/>
    <w:rsid w:val="005C2992"/>
    <w:rsid w:val="005C2BD9"/>
    <w:rsid w:val="005C66D2"/>
    <w:rsid w:val="005D29B9"/>
    <w:rsid w:val="005D75E1"/>
    <w:rsid w:val="005E3B68"/>
    <w:rsid w:val="005E44BC"/>
    <w:rsid w:val="005E4ACC"/>
    <w:rsid w:val="005E782C"/>
    <w:rsid w:val="005F0A9F"/>
    <w:rsid w:val="005F3E7D"/>
    <w:rsid w:val="005F5D67"/>
    <w:rsid w:val="005F7752"/>
    <w:rsid w:val="00600AF4"/>
    <w:rsid w:val="00604BA0"/>
    <w:rsid w:val="0060765B"/>
    <w:rsid w:val="00612E29"/>
    <w:rsid w:val="0061788B"/>
    <w:rsid w:val="00617F3B"/>
    <w:rsid w:val="006202B9"/>
    <w:rsid w:val="006240BD"/>
    <w:rsid w:val="00624210"/>
    <w:rsid w:val="006255C2"/>
    <w:rsid w:val="00635C41"/>
    <w:rsid w:val="00636584"/>
    <w:rsid w:val="006415D8"/>
    <w:rsid w:val="00646238"/>
    <w:rsid w:val="00647951"/>
    <w:rsid w:val="00652C9C"/>
    <w:rsid w:val="00653293"/>
    <w:rsid w:val="006543C7"/>
    <w:rsid w:val="00662117"/>
    <w:rsid w:val="0066408A"/>
    <w:rsid w:val="00664862"/>
    <w:rsid w:val="00664A5E"/>
    <w:rsid w:val="00666803"/>
    <w:rsid w:val="006669DE"/>
    <w:rsid w:val="006702A8"/>
    <w:rsid w:val="0067041B"/>
    <w:rsid w:val="006710F6"/>
    <w:rsid w:val="00671171"/>
    <w:rsid w:val="00672FC1"/>
    <w:rsid w:val="0067367B"/>
    <w:rsid w:val="0068091D"/>
    <w:rsid w:val="00680935"/>
    <w:rsid w:val="00680C5C"/>
    <w:rsid w:val="00681884"/>
    <w:rsid w:val="00682976"/>
    <w:rsid w:val="00682CF9"/>
    <w:rsid w:val="00683766"/>
    <w:rsid w:val="00683CE6"/>
    <w:rsid w:val="006868F9"/>
    <w:rsid w:val="00687351"/>
    <w:rsid w:val="0069205F"/>
    <w:rsid w:val="006922F0"/>
    <w:rsid w:val="00692B81"/>
    <w:rsid w:val="006959A3"/>
    <w:rsid w:val="006975C5"/>
    <w:rsid w:val="00697B92"/>
    <w:rsid w:val="006A475E"/>
    <w:rsid w:val="006A6E96"/>
    <w:rsid w:val="006B1B17"/>
    <w:rsid w:val="006B425A"/>
    <w:rsid w:val="006B4CDE"/>
    <w:rsid w:val="006B66E5"/>
    <w:rsid w:val="006B7929"/>
    <w:rsid w:val="006C1151"/>
    <w:rsid w:val="006C6CD8"/>
    <w:rsid w:val="006D150F"/>
    <w:rsid w:val="006D28E4"/>
    <w:rsid w:val="006E17E6"/>
    <w:rsid w:val="006E2500"/>
    <w:rsid w:val="006E5D9C"/>
    <w:rsid w:val="006F28DB"/>
    <w:rsid w:val="006F69A4"/>
    <w:rsid w:val="006F72A1"/>
    <w:rsid w:val="006F76A3"/>
    <w:rsid w:val="0070359D"/>
    <w:rsid w:val="0071082A"/>
    <w:rsid w:val="00711EB0"/>
    <w:rsid w:val="00714B87"/>
    <w:rsid w:val="007177A5"/>
    <w:rsid w:val="00727484"/>
    <w:rsid w:val="00731049"/>
    <w:rsid w:val="007312AE"/>
    <w:rsid w:val="007329E1"/>
    <w:rsid w:val="00745FAF"/>
    <w:rsid w:val="00761383"/>
    <w:rsid w:val="00762717"/>
    <w:rsid w:val="007658AD"/>
    <w:rsid w:val="0077203B"/>
    <w:rsid w:val="00772B33"/>
    <w:rsid w:val="00784B9F"/>
    <w:rsid w:val="00787352"/>
    <w:rsid w:val="00787884"/>
    <w:rsid w:val="00790705"/>
    <w:rsid w:val="00790DB5"/>
    <w:rsid w:val="007916F8"/>
    <w:rsid w:val="007939B1"/>
    <w:rsid w:val="007954B0"/>
    <w:rsid w:val="007A2B76"/>
    <w:rsid w:val="007A34E4"/>
    <w:rsid w:val="007A3D54"/>
    <w:rsid w:val="007A5772"/>
    <w:rsid w:val="007A5F7D"/>
    <w:rsid w:val="007A5FFC"/>
    <w:rsid w:val="007B5483"/>
    <w:rsid w:val="007B55D1"/>
    <w:rsid w:val="007C0908"/>
    <w:rsid w:val="007C27B7"/>
    <w:rsid w:val="007C32AF"/>
    <w:rsid w:val="007D268B"/>
    <w:rsid w:val="007D3B50"/>
    <w:rsid w:val="007E076D"/>
    <w:rsid w:val="007E3314"/>
    <w:rsid w:val="007E3FC3"/>
    <w:rsid w:val="007E45B3"/>
    <w:rsid w:val="007E5B5E"/>
    <w:rsid w:val="007F16BD"/>
    <w:rsid w:val="007F24D3"/>
    <w:rsid w:val="007F59A1"/>
    <w:rsid w:val="007F7015"/>
    <w:rsid w:val="008000B3"/>
    <w:rsid w:val="00801733"/>
    <w:rsid w:val="00801A51"/>
    <w:rsid w:val="00801D9A"/>
    <w:rsid w:val="008035C8"/>
    <w:rsid w:val="0081229D"/>
    <w:rsid w:val="00814F42"/>
    <w:rsid w:val="00817E4E"/>
    <w:rsid w:val="00817F0E"/>
    <w:rsid w:val="0082094B"/>
    <w:rsid w:val="00822606"/>
    <w:rsid w:val="00825B77"/>
    <w:rsid w:val="00830078"/>
    <w:rsid w:val="00830B20"/>
    <w:rsid w:val="00831A15"/>
    <w:rsid w:val="0083297B"/>
    <w:rsid w:val="00832E39"/>
    <w:rsid w:val="008340A0"/>
    <w:rsid w:val="008400F1"/>
    <w:rsid w:val="00842C3D"/>
    <w:rsid w:val="00845DCC"/>
    <w:rsid w:val="008479DD"/>
    <w:rsid w:val="00851E4E"/>
    <w:rsid w:val="00852DBF"/>
    <w:rsid w:val="00856CE0"/>
    <w:rsid w:val="0085788E"/>
    <w:rsid w:val="008616D5"/>
    <w:rsid w:val="008629CD"/>
    <w:rsid w:val="00862ACB"/>
    <w:rsid w:val="00870D2B"/>
    <w:rsid w:val="0087568F"/>
    <w:rsid w:val="00880448"/>
    <w:rsid w:val="0088355A"/>
    <w:rsid w:val="00887C3F"/>
    <w:rsid w:val="008931E7"/>
    <w:rsid w:val="008954F5"/>
    <w:rsid w:val="008957D8"/>
    <w:rsid w:val="008A0B21"/>
    <w:rsid w:val="008A316F"/>
    <w:rsid w:val="008A4D5B"/>
    <w:rsid w:val="008A7B12"/>
    <w:rsid w:val="008D4B2F"/>
    <w:rsid w:val="008D5B21"/>
    <w:rsid w:val="008D75D4"/>
    <w:rsid w:val="008E0F1F"/>
    <w:rsid w:val="008E2494"/>
    <w:rsid w:val="008E2B5B"/>
    <w:rsid w:val="008F0CF2"/>
    <w:rsid w:val="008F2ABB"/>
    <w:rsid w:val="008F536B"/>
    <w:rsid w:val="0090492C"/>
    <w:rsid w:val="009066F3"/>
    <w:rsid w:val="00906E19"/>
    <w:rsid w:val="00911D45"/>
    <w:rsid w:val="00913DB2"/>
    <w:rsid w:val="00920D4C"/>
    <w:rsid w:val="00921D51"/>
    <w:rsid w:val="0092594F"/>
    <w:rsid w:val="00926B6A"/>
    <w:rsid w:val="009279C8"/>
    <w:rsid w:val="00931C4C"/>
    <w:rsid w:val="00933548"/>
    <w:rsid w:val="009367F7"/>
    <w:rsid w:val="0094026A"/>
    <w:rsid w:val="009430FB"/>
    <w:rsid w:val="00943FFB"/>
    <w:rsid w:val="0094753A"/>
    <w:rsid w:val="00950E7C"/>
    <w:rsid w:val="009548C1"/>
    <w:rsid w:val="00956E58"/>
    <w:rsid w:val="00960C62"/>
    <w:rsid w:val="00961094"/>
    <w:rsid w:val="00962336"/>
    <w:rsid w:val="00965A13"/>
    <w:rsid w:val="00965BBD"/>
    <w:rsid w:val="0096733A"/>
    <w:rsid w:val="00973FBF"/>
    <w:rsid w:val="00974731"/>
    <w:rsid w:val="00975EEC"/>
    <w:rsid w:val="00980522"/>
    <w:rsid w:val="00981811"/>
    <w:rsid w:val="00982B83"/>
    <w:rsid w:val="009837B4"/>
    <w:rsid w:val="00984379"/>
    <w:rsid w:val="00986E12"/>
    <w:rsid w:val="00992A0A"/>
    <w:rsid w:val="00997106"/>
    <w:rsid w:val="009976E0"/>
    <w:rsid w:val="009A078B"/>
    <w:rsid w:val="009A20AF"/>
    <w:rsid w:val="009A4BB8"/>
    <w:rsid w:val="009A56CA"/>
    <w:rsid w:val="009A63CC"/>
    <w:rsid w:val="009A790D"/>
    <w:rsid w:val="009A794D"/>
    <w:rsid w:val="009B20F8"/>
    <w:rsid w:val="009B2584"/>
    <w:rsid w:val="009B3D96"/>
    <w:rsid w:val="009B5310"/>
    <w:rsid w:val="009B56E0"/>
    <w:rsid w:val="009B63EA"/>
    <w:rsid w:val="009B691D"/>
    <w:rsid w:val="009B7CC6"/>
    <w:rsid w:val="009C1212"/>
    <w:rsid w:val="009C5A0C"/>
    <w:rsid w:val="009C5B14"/>
    <w:rsid w:val="009C7A42"/>
    <w:rsid w:val="009D0426"/>
    <w:rsid w:val="009D0BF2"/>
    <w:rsid w:val="009D3F65"/>
    <w:rsid w:val="009D6460"/>
    <w:rsid w:val="009D7A56"/>
    <w:rsid w:val="009F4787"/>
    <w:rsid w:val="009F7857"/>
    <w:rsid w:val="00A047D4"/>
    <w:rsid w:val="00A04CFC"/>
    <w:rsid w:val="00A1501C"/>
    <w:rsid w:val="00A24BD6"/>
    <w:rsid w:val="00A25070"/>
    <w:rsid w:val="00A30A4C"/>
    <w:rsid w:val="00A33B60"/>
    <w:rsid w:val="00A3569D"/>
    <w:rsid w:val="00A407B1"/>
    <w:rsid w:val="00A40F30"/>
    <w:rsid w:val="00A41499"/>
    <w:rsid w:val="00A42456"/>
    <w:rsid w:val="00A43A3F"/>
    <w:rsid w:val="00A44A7E"/>
    <w:rsid w:val="00A44E65"/>
    <w:rsid w:val="00A50FA6"/>
    <w:rsid w:val="00A5188F"/>
    <w:rsid w:val="00A546DC"/>
    <w:rsid w:val="00A56760"/>
    <w:rsid w:val="00A56F16"/>
    <w:rsid w:val="00A5791B"/>
    <w:rsid w:val="00A579D9"/>
    <w:rsid w:val="00A65364"/>
    <w:rsid w:val="00A70D60"/>
    <w:rsid w:val="00A73361"/>
    <w:rsid w:val="00A75064"/>
    <w:rsid w:val="00A756AF"/>
    <w:rsid w:val="00A804CF"/>
    <w:rsid w:val="00A8226D"/>
    <w:rsid w:val="00A8235A"/>
    <w:rsid w:val="00A84284"/>
    <w:rsid w:val="00A8618F"/>
    <w:rsid w:val="00A9017D"/>
    <w:rsid w:val="00A90525"/>
    <w:rsid w:val="00A91FD5"/>
    <w:rsid w:val="00A9445A"/>
    <w:rsid w:val="00A95A0A"/>
    <w:rsid w:val="00A9625D"/>
    <w:rsid w:val="00AA12B8"/>
    <w:rsid w:val="00AA6AE4"/>
    <w:rsid w:val="00AB1303"/>
    <w:rsid w:val="00AB2FD0"/>
    <w:rsid w:val="00AB4D18"/>
    <w:rsid w:val="00AB6F5D"/>
    <w:rsid w:val="00AC16F5"/>
    <w:rsid w:val="00AC2DB6"/>
    <w:rsid w:val="00AC5733"/>
    <w:rsid w:val="00AC6FF3"/>
    <w:rsid w:val="00AC7B2E"/>
    <w:rsid w:val="00AD0941"/>
    <w:rsid w:val="00AD1C8E"/>
    <w:rsid w:val="00AD31EC"/>
    <w:rsid w:val="00AD353B"/>
    <w:rsid w:val="00AD433F"/>
    <w:rsid w:val="00AE1527"/>
    <w:rsid w:val="00AE3827"/>
    <w:rsid w:val="00AE593F"/>
    <w:rsid w:val="00AF091B"/>
    <w:rsid w:val="00AF1093"/>
    <w:rsid w:val="00AF1F09"/>
    <w:rsid w:val="00AF2899"/>
    <w:rsid w:val="00AF46E5"/>
    <w:rsid w:val="00AF73CF"/>
    <w:rsid w:val="00B01DEC"/>
    <w:rsid w:val="00B0530B"/>
    <w:rsid w:val="00B0724A"/>
    <w:rsid w:val="00B10346"/>
    <w:rsid w:val="00B11629"/>
    <w:rsid w:val="00B131F9"/>
    <w:rsid w:val="00B1334D"/>
    <w:rsid w:val="00B15824"/>
    <w:rsid w:val="00B15C42"/>
    <w:rsid w:val="00B15C4E"/>
    <w:rsid w:val="00B164BC"/>
    <w:rsid w:val="00B171F5"/>
    <w:rsid w:val="00B206F5"/>
    <w:rsid w:val="00B27451"/>
    <w:rsid w:val="00B332FC"/>
    <w:rsid w:val="00B40F10"/>
    <w:rsid w:val="00B41248"/>
    <w:rsid w:val="00B41EAF"/>
    <w:rsid w:val="00B42EE8"/>
    <w:rsid w:val="00B42FD0"/>
    <w:rsid w:val="00B54570"/>
    <w:rsid w:val="00B5527D"/>
    <w:rsid w:val="00B62AFE"/>
    <w:rsid w:val="00B663B6"/>
    <w:rsid w:val="00B70D59"/>
    <w:rsid w:val="00B72AB4"/>
    <w:rsid w:val="00B73FEE"/>
    <w:rsid w:val="00B80349"/>
    <w:rsid w:val="00B82DC8"/>
    <w:rsid w:val="00B837C1"/>
    <w:rsid w:val="00B842A8"/>
    <w:rsid w:val="00B86739"/>
    <w:rsid w:val="00B921C3"/>
    <w:rsid w:val="00B92C9C"/>
    <w:rsid w:val="00B94651"/>
    <w:rsid w:val="00B97276"/>
    <w:rsid w:val="00B97629"/>
    <w:rsid w:val="00B97835"/>
    <w:rsid w:val="00BA385B"/>
    <w:rsid w:val="00BA50F5"/>
    <w:rsid w:val="00BA5FCA"/>
    <w:rsid w:val="00BB1729"/>
    <w:rsid w:val="00BB19F1"/>
    <w:rsid w:val="00BB60B2"/>
    <w:rsid w:val="00BC141B"/>
    <w:rsid w:val="00BC7185"/>
    <w:rsid w:val="00BD2A20"/>
    <w:rsid w:val="00BE1744"/>
    <w:rsid w:val="00BE44A0"/>
    <w:rsid w:val="00BE579C"/>
    <w:rsid w:val="00BE60AC"/>
    <w:rsid w:val="00BF0CC6"/>
    <w:rsid w:val="00BF4E4A"/>
    <w:rsid w:val="00BF76F8"/>
    <w:rsid w:val="00BF7F50"/>
    <w:rsid w:val="00C01870"/>
    <w:rsid w:val="00C01C52"/>
    <w:rsid w:val="00C0543A"/>
    <w:rsid w:val="00C059F4"/>
    <w:rsid w:val="00C05EE9"/>
    <w:rsid w:val="00C07CD0"/>
    <w:rsid w:val="00C07D25"/>
    <w:rsid w:val="00C11713"/>
    <w:rsid w:val="00C12027"/>
    <w:rsid w:val="00C15694"/>
    <w:rsid w:val="00C16A54"/>
    <w:rsid w:val="00C227A6"/>
    <w:rsid w:val="00C27921"/>
    <w:rsid w:val="00C31AA3"/>
    <w:rsid w:val="00C342AC"/>
    <w:rsid w:val="00C35CDC"/>
    <w:rsid w:val="00C41A5C"/>
    <w:rsid w:val="00C44B1D"/>
    <w:rsid w:val="00C4504F"/>
    <w:rsid w:val="00C472FE"/>
    <w:rsid w:val="00C47736"/>
    <w:rsid w:val="00C55118"/>
    <w:rsid w:val="00C57AE0"/>
    <w:rsid w:val="00C60544"/>
    <w:rsid w:val="00C61EB9"/>
    <w:rsid w:val="00C63AE3"/>
    <w:rsid w:val="00C667B7"/>
    <w:rsid w:val="00C71667"/>
    <w:rsid w:val="00C72261"/>
    <w:rsid w:val="00C74553"/>
    <w:rsid w:val="00C756F0"/>
    <w:rsid w:val="00C77C35"/>
    <w:rsid w:val="00C81DB9"/>
    <w:rsid w:val="00C83C50"/>
    <w:rsid w:val="00C8565A"/>
    <w:rsid w:val="00C86529"/>
    <w:rsid w:val="00C876F9"/>
    <w:rsid w:val="00C90E09"/>
    <w:rsid w:val="00C9103E"/>
    <w:rsid w:val="00C913BC"/>
    <w:rsid w:val="00C92038"/>
    <w:rsid w:val="00C9531F"/>
    <w:rsid w:val="00CA100E"/>
    <w:rsid w:val="00CA3935"/>
    <w:rsid w:val="00CA4639"/>
    <w:rsid w:val="00CA4D6B"/>
    <w:rsid w:val="00CB17F0"/>
    <w:rsid w:val="00CB25B1"/>
    <w:rsid w:val="00CB30AC"/>
    <w:rsid w:val="00CB3881"/>
    <w:rsid w:val="00CB57AC"/>
    <w:rsid w:val="00CB77EC"/>
    <w:rsid w:val="00CC0C31"/>
    <w:rsid w:val="00CC1CB4"/>
    <w:rsid w:val="00CC6171"/>
    <w:rsid w:val="00CD4DDA"/>
    <w:rsid w:val="00CD5FF4"/>
    <w:rsid w:val="00CE1DDC"/>
    <w:rsid w:val="00CE627C"/>
    <w:rsid w:val="00CE71A9"/>
    <w:rsid w:val="00CE7ECD"/>
    <w:rsid w:val="00CF27DD"/>
    <w:rsid w:val="00CF7D8A"/>
    <w:rsid w:val="00D00DD3"/>
    <w:rsid w:val="00D043ED"/>
    <w:rsid w:val="00D10A09"/>
    <w:rsid w:val="00D12266"/>
    <w:rsid w:val="00D17724"/>
    <w:rsid w:val="00D17B6C"/>
    <w:rsid w:val="00D23109"/>
    <w:rsid w:val="00D242B8"/>
    <w:rsid w:val="00D2459F"/>
    <w:rsid w:val="00D337EA"/>
    <w:rsid w:val="00D34B58"/>
    <w:rsid w:val="00D34DD9"/>
    <w:rsid w:val="00D44BDA"/>
    <w:rsid w:val="00D53E29"/>
    <w:rsid w:val="00D5611F"/>
    <w:rsid w:val="00D574DF"/>
    <w:rsid w:val="00D57B43"/>
    <w:rsid w:val="00D57B81"/>
    <w:rsid w:val="00D61416"/>
    <w:rsid w:val="00D61C67"/>
    <w:rsid w:val="00D62A3B"/>
    <w:rsid w:val="00D63573"/>
    <w:rsid w:val="00D65E9B"/>
    <w:rsid w:val="00D65F1C"/>
    <w:rsid w:val="00D73A82"/>
    <w:rsid w:val="00D75543"/>
    <w:rsid w:val="00D778B2"/>
    <w:rsid w:val="00D77BA4"/>
    <w:rsid w:val="00D83619"/>
    <w:rsid w:val="00D90545"/>
    <w:rsid w:val="00D92684"/>
    <w:rsid w:val="00D953C7"/>
    <w:rsid w:val="00DA0D1A"/>
    <w:rsid w:val="00DA2F5A"/>
    <w:rsid w:val="00DA3FC7"/>
    <w:rsid w:val="00DA69B1"/>
    <w:rsid w:val="00DB6CA0"/>
    <w:rsid w:val="00DC3F62"/>
    <w:rsid w:val="00DC67F6"/>
    <w:rsid w:val="00DC78D9"/>
    <w:rsid w:val="00DD1C7B"/>
    <w:rsid w:val="00DD204C"/>
    <w:rsid w:val="00DD615C"/>
    <w:rsid w:val="00DD689F"/>
    <w:rsid w:val="00DE16FD"/>
    <w:rsid w:val="00DE3ADD"/>
    <w:rsid w:val="00DE3BC4"/>
    <w:rsid w:val="00DE62C5"/>
    <w:rsid w:val="00DE7BA0"/>
    <w:rsid w:val="00DF02BA"/>
    <w:rsid w:val="00DF035E"/>
    <w:rsid w:val="00DF1D05"/>
    <w:rsid w:val="00DF2843"/>
    <w:rsid w:val="00DF3A1B"/>
    <w:rsid w:val="00E06F83"/>
    <w:rsid w:val="00E07799"/>
    <w:rsid w:val="00E12FC6"/>
    <w:rsid w:val="00E13918"/>
    <w:rsid w:val="00E14FE0"/>
    <w:rsid w:val="00E155F9"/>
    <w:rsid w:val="00E2012F"/>
    <w:rsid w:val="00E203DF"/>
    <w:rsid w:val="00E215B2"/>
    <w:rsid w:val="00E234A0"/>
    <w:rsid w:val="00E23816"/>
    <w:rsid w:val="00E26811"/>
    <w:rsid w:val="00E27DB5"/>
    <w:rsid w:val="00E30488"/>
    <w:rsid w:val="00E3133D"/>
    <w:rsid w:val="00E31D8C"/>
    <w:rsid w:val="00E3761F"/>
    <w:rsid w:val="00E44FFE"/>
    <w:rsid w:val="00E4537D"/>
    <w:rsid w:val="00E468AC"/>
    <w:rsid w:val="00E46EA7"/>
    <w:rsid w:val="00E57580"/>
    <w:rsid w:val="00E57B56"/>
    <w:rsid w:val="00E60C48"/>
    <w:rsid w:val="00E64374"/>
    <w:rsid w:val="00E720FC"/>
    <w:rsid w:val="00E730F4"/>
    <w:rsid w:val="00E7352A"/>
    <w:rsid w:val="00E741CD"/>
    <w:rsid w:val="00E81CB1"/>
    <w:rsid w:val="00E835DD"/>
    <w:rsid w:val="00E863A8"/>
    <w:rsid w:val="00E9043A"/>
    <w:rsid w:val="00E907D0"/>
    <w:rsid w:val="00E908C8"/>
    <w:rsid w:val="00E926BA"/>
    <w:rsid w:val="00E9767D"/>
    <w:rsid w:val="00EA0074"/>
    <w:rsid w:val="00EA1A34"/>
    <w:rsid w:val="00EA2FB7"/>
    <w:rsid w:val="00EA346C"/>
    <w:rsid w:val="00EA50C6"/>
    <w:rsid w:val="00EA5CEA"/>
    <w:rsid w:val="00EA772C"/>
    <w:rsid w:val="00EB0075"/>
    <w:rsid w:val="00EB1096"/>
    <w:rsid w:val="00EB51E3"/>
    <w:rsid w:val="00EB58AB"/>
    <w:rsid w:val="00EB645A"/>
    <w:rsid w:val="00EB6863"/>
    <w:rsid w:val="00EB76E1"/>
    <w:rsid w:val="00EB78B0"/>
    <w:rsid w:val="00EC11A6"/>
    <w:rsid w:val="00EC237A"/>
    <w:rsid w:val="00EC664B"/>
    <w:rsid w:val="00ED1754"/>
    <w:rsid w:val="00ED283C"/>
    <w:rsid w:val="00ED625E"/>
    <w:rsid w:val="00ED6A12"/>
    <w:rsid w:val="00ED6BC9"/>
    <w:rsid w:val="00ED6FC4"/>
    <w:rsid w:val="00EE140C"/>
    <w:rsid w:val="00EE269B"/>
    <w:rsid w:val="00EE496D"/>
    <w:rsid w:val="00EE6038"/>
    <w:rsid w:val="00EE6D25"/>
    <w:rsid w:val="00EE7684"/>
    <w:rsid w:val="00F03349"/>
    <w:rsid w:val="00F04B92"/>
    <w:rsid w:val="00F04F11"/>
    <w:rsid w:val="00F067F1"/>
    <w:rsid w:val="00F1034D"/>
    <w:rsid w:val="00F10F8D"/>
    <w:rsid w:val="00F12AB0"/>
    <w:rsid w:val="00F2521F"/>
    <w:rsid w:val="00F27067"/>
    <w:rsid w:val="00F30227"/>
    <w:rsid w:val="00F31533"/>
    <w:rsid w:val="00F31EAE"/>
    <w:rsid w:val="00F36C0A"/>
    <w:rsid w:val="00F423BE"/>
    <w:rsid w:val="00F50E0F"/>
    <w:rsid w:val="00F523A2"/>
    <w:rsid w:val="00F536AC"/>
    <w:rsid w:val="00F548F1"/>
    <w:rsid w:val="00F56F62"/>
    <w:rsid w:val="00F623A3"/>
    <w:rsid w:val="00F6270A"/>
    <w:rsid w:val="00F6485B"/>
    <w:rsid w:val="00F70299"/>
    <w:rsid w:val="00F723FB"/>
    <w:rsid w:val="00F7289D"/>
    <w:rsid w:val="00F74E24"/>
    <w:rsid w:val="00F76773"/>
    <w:rsid w:val="00F77548"/>
    <w:rsid w:val="00F778DC"/>
    <w:rsid w:val="00F81AAE"/>
    <w:rsid w:val="00F93A0C"/>
    <w:rsid w:val="00F979C4"/>
    <w:rsid w:val="00F97B66"/>
    <w:rsid w:val="00FA32AC"/>
    <w:rsid w:val="00FA4918"/>
    <w:rsid w:val="00FB0DED"/>
    <w:rsid w:val="00FB691C"/>
    <w:rsid w:val="00FC1B71"/>
    <w:rsid w:val="00FC4475"/>
    <w:rsid w:val="00FC72E8"/>
    <w:rsid w:val="00FC77FE"/>
    <w:rsid w:val="00FD281D"/>
    <w:rsid w:val="00FD4FA2"/>
    <w:rsid w:val="00FD5096"/>
    <w:rsid w:val="00FD57F9"/>
    <w:rsid w:val="00FD5834"/>
    <w:rsid w:val="00FD69E8"/>
    <w:rsid w:val="00FD6E04"/>
    <w:rsid w:val="00FD72B2"/>
    <w:rsid w:val="00FD7C72"/>
    <w:rsid w:val="00FE03AB"/>
    <w:rsid w:val="00FE10E3"/>
    <w:rsid w:val="00FE542F"/>
    <w:rsid w:val="00FE5BF8"/>
    <w:rsid w:val="00FF23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35E6"/>
  <w15:chartTrackingRefBased/>
  <w15:docId w15:val="{5B375EA9-9884-4A9A-A3C6-7C8DFA9C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EE8"/>
    <w:pPr>
      <w:ind w:left="720"/>
      <w:contextualSpacing/>
    </w:pPr>
  </w:style>
  <w:style w:type="table" w:styleId="TableGrid">
    <w:name w:val="Table Grid"/>
    <w:basedOn w:val="TableNormal"/>
    <w:uiPriority w:val="39"/>
    <w:rsid w:val="0005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3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CE6"/>
    <w:rPr>
      <w:sz w:val="20"/>
      <w:szCs w:val="20"/>
    </w:rPr>
  </w:style>
  <w:style w:type="character" w:styleId="FootnoteReference">
    <w:name w:val="footnote reference"/>
    <w:basedOn w:val="DefaultParagraphFont"/>
    <w:uiPriority w:val="99"/>
    <w:semiHidden/>
    <w:unhideWhenUsed/>
    <w:rsid w:val="00683CE6"/>
    <w:rPr>
      <w:vertAlign w:val="superscript"/>
    </w:rPr>
  </w:style>
  <w:style w:type="paragraph" w:styleId="Subtitle">
    <w:name w:val="Subtitle"/>
    <w:basedOn w:val="Normal"/>
    <w:next w:val="Normal"/>
    <w:link w:val="SubtitleChar"/>
    <w:uiPriority w:val="11"/>
    <w:qFormat/>
    <w:rsid w:val="00EB58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58AB"/>
    <w:rPr>
      <w:rFonts w:eastAsiaTheme="minorEastAsia"/>
      <w:color w:val="5A5A5A" w:themeColor="text1" w:themeTint="A5"/>
      <w:spacing w:val="15"/>
    </w:rPr>
  </w:style>
  <w:style w:type="paragraph" w:styleId="Header">
    <w:name w:val="header"/>
    <w:basedOn w:val="Normal"/>
    <w:link w:val="HeaderChar"/>
    <w:uiPriority w:val="99"/>
    <w:unhideWhenUsed/>
    <w:rsid w:val="00A822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226D"/>
  </w:style>
  <w:style w:type="paragraph" w:styleId="Footer">
    <w:name w:val="footer"/>
    <w:basedOn w:val="Normal"/>
    <w:link w:val="FooterChar"/>
    <w:uiPriority w:val="99"/>
    <w:unhideWhenUsed/>
    <w:rsid w:val="00A822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26D"/>
  </w:style>
  <w:style w:type="numbering" w:customStyle="1" w:styleId="NoList1">
    <w:name w:val="No List1"/>
    <w:next w:val="NoList"/>
    <w:uiPriority w:val="99"/>
    <w:semiHidden/>
    <w:unhideWhenUsed/>
    <w:rsid w:val="003D6E70"/>
  </w:style>
  <w:style w:type="table" w:customStyle="1" w:styleId="TableGrid1">
    <w:name w:val="Table Grid1"/>
    <w:basedOn w:val="TableNormal"/>
    <w:next w:val="TableGrid"/>
    <w:uiPriority w:val="39"/>
    <w:rsid w:val="003D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5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6CA"/>
    <w:rPr>
      <w:rFonts w:ascii="Segoe UI" w:hAnsi="Segoe UI" w:cs="Segoe UI"/>
      <w:sz w:val="18"/>
      <w:szCs w:val="18"/>
    </w:rPr>
  </w:style>
  <w:style w:type="character" w:styleId="CommentReference">
    <w:name w:val="annotation reference"/>
    <w:basedOn w:val="DefaultParagraphFont"/>
    <w:uiPriority w:val="99"/>
    <w:semiHidden/>
    <w:unhideWhenUsed/>
    <w:rsid w:val="00711EB0"/>
    <w:rPr>
      <w:sz w:val="16"/>
      <w:szCs w:val="16"/>
    </w:rPr>
  </w:style>
  <w:style w:type="paragraph" w:styleId="CommentText">
    <w:name w:val="annotation text"/>
    <w:basedOn w:val="Normal"/>
    <w:link w:val="CommentTextChar"/>
    <w:uiPriority w:val="99"/>
    <w:semiHidden/>
    <w:unhideWhenUsed/>
    <w:rsid w:val="00711EB0"/>
    <w:pPr>
      <w:spacing w:line="240" w:lineRule="auto"/>
    </w:pPr>
    <w:rPr>
      <w:sz w:val="20"/>
      <w:szCs w:val="20"/>
    </w:rPr>
  </w:style>
  <w:style w:type="character" w:customStyle="1" w:styleId="CommentTextChar">
    <w:name w:val="Comment Text Char"/>
    <w:basedOn w:val="DefaultParagraphFont"/>
    <w:link w:val="CommentText"/>
    <w:uiPriority w:val="99"/>
    <w:semiHidden/>
    <w:rsid w:val="00711EB0"/>
    <w:rPr>
      <w:sz w:val="20"/>
      <w:szCs w:val="20"/>
    </w:rPr>
  </w:style>
  <w:style w:type="paragraph" w:styleId="CommentSubject">
    <w:name w:val="annotation subject"/>
    <w:basedOn w:val="CommentText"/>
    <w:next w:val="CommentText"/>
    <w:link w:val="CommentSubjectChar"/>
    <w:uiPriority w:val="99"/>
    <w:semiHidden/>
    <w:unhideWhenUsed/>
    <w:rsid w:val="00711EB0"/>
    <w:rPr>
      <w:b/>
      <w:bCs/>
    </w:rPr>
  </w:style>
  <w:style w:type="character" w:customStyle="1" w:styleId="CommentSubjectChar">
    <w:name w:val="Comment Subject Char"/>
    <w:basedOn w:val="CommentTextChar"/>
    <w:link w:val="CommentSubject"/>
    <w:uiPriority w:val="99"/>
    <w:semiHidden/>
    <w:rsid w:val="00711EB0"/>
    <w:rPr>
      <w:b/>
      <w:bCs/>
      <w:sz w:val="20"/>
      <w:szCs w:val="20"/>
    </w:rPr>
  </w:style>
  <w:style w:type="paragraph" w:styleId="NormalWeb">
    <w:name w:val="Normal (Web)"/>
    <w:basedOn w:val="Normal"/>
    <w:uiPriority w:val="99"/>
    <w:semiHidden/>
    <w:unhideWhenUsed/>
    <w:rsid w:val="001B79E1"/>
    <w:pPr>
      <w:spacing w:before="100" w:beforeAutospacing="1" w:after="100" w:afterAutospacing="1" w:line="240" w:lineRule="auto"/>
    </w:pPr>
    <w:rPr>
      <w:rFonts w:ascii="Times New Roman" w:eastAsiaTheme="minorEastAsia" w:hAnsi="Times New Roman" w:cs="Times New Roman"/>
      <w:sz w:val="24"/>
      <w:szCs w:val="24"/>
      <w:lang w:eastAsia="hr-HR"/>
    </w:rPr>
  </w:style>
  <w:style w:type="table" w:customStyle="1" w:styleId="TableGrid2">
    <w:name w:val="Table Grid2"/>
    <w:basedOn w:val="TableNormal"/>
    <w:next w:val="TableGrid"/>
    <w:uiPriority w:val="39"/>
    <w:rsid w:val="00A5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uiPriority w:val="99"/>
    <w:qFormat/>
    <w:rsid w:val="006959A3"/>
    <w:pPr>
      <w:numPr>
        <w:numId w:val="22"/>
      </w:numPr>
      <w:autoSpaceDN w:val="0"/>
      <w:spacing w:before="120" w:after="120" w:line="276" w:lineRule="auto"/>
      <w:jc w:val="both"/>
      <w:textAlignment w:val="baseline"/>
    </w:pPr>
    <w:rPr>
      <w:rFonts w:ascii="Calibri" w:hAnsi="Calibri" w:cstheme="minorHAns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561">
      <w:bodyDiv w:val="1"/>
      <w:marLeft w:val="0"/>
      <w:marRight w:val="0"/>
      <w:marTop w:val="0"/>
      <w:marBottom w:val="0"/>
      <w:divBdr>
        <w:top w:val="none" w:sz="0" w:space="0" w:color="auto"/>
        <w:left w:val="none" w:sz="0" w:space="0" w:color="auto"/>
        <w:bottom w:val="none" w:sz="0" w:space="0" w:color="auto"/>
        <w:right w:val="none" w:sz="0" w:space="0" w:color="auto"/>
      </w:divBdr>
    </w:div>
    <w:div w:id="10449900">
      <w:bodyDiv w:val="1"/>
      <w:marLeft w:val="0"/>
      <w:marRight w:val="0"/>
      <w:marTop w:val="0"/>
      <w:marBottom w:val="0"/>
      <w:divBdr>
        <w:top w:val="none" w:sz="0" w:space="0" w:color="auto"/>
        <w:left w:val="none" w:sz="0" w:space="0" w:color="auto"/>
        <w:bottom w:val="none" w:sz="0" w:space="0" w:color="auto"/>
        <w:right w:val="none" w:sz="0" w:space="0" w:color="auto"/>
      </w:divBdr>
    </w:div>
    <w:div w:id="24793820">
      <w:bodyDiv w:val="1"/>
      <w:marLeft w:val="0"/>
      <w:marRight w:val="0"/>
      <w:marTop w:val="0"/>
      <w:marBottom w:val="0"/>
      <w:divBdr>
        <w:top w:val="none" w:sz="0" w:space="0" w:color="auto"/>
        <w:left w:val="none" w:sz="0" w:space="0" w:color="auto"/>
        <w:bottom w:val="none" w:sz="0" w:space="0" w:color="auto"/>
        <w:right w:val="none" w:sz="0" w:space="0" w:color="auto"/>
      </w:divBdr>
    </w:div>
    <w:div w:id="25982361">
      <w:bodyDiv w:val="1"/>
      <w:marLeft w:val="0"/>
      <w:marRight w:val="0"/>
      <w:marTop w:val="0"/>
      <w:marBottom w:val="0"/>
      <w:divBdr>
        <w:top w:val="none" w:sz="0" w:space="0" w:color="auto"/>
        <w:left w:val="none" w:sz="0" w:space="0" w:color="auto"/>
        <w:bottom w:val="none" w:sz="0" w:space="0" w:color="auto"/>
        <w:right w:val="none" w:sz="0" w:space="0" w:color="auto"/>
      </w:divBdr>
    </w:div>
    <w:div w:id="30887985">
      <w:bodyDiv w:val="1"/>
      <w:marLeft w:val="0"/>
      <w:marRight w:val="0"/>
      <w:marTop w:val="0"/>
      <w:marBottom w:val="0"/>
      <w:divBdr>
        <w:top w:val="none" w:sz="0" w:space="0" w:color="auto"/>
        <w:left w:val="none" w:sz="0" w:space="0" w:color="auto"/>
        <w:bottom w:val="none" w:sz="0" w:space="0" w:color="auto"/>
        <w:right w:val="none" w:sz="0" w:space="0" w:color="auto"/>
      </w:divBdr>
    </w:div>
    <w:div w:id="38366225">
      <w:bodyDiv w:val="1"/>
      <w:marLeft w:val="0"/>
      <w:marRight w:val="0"/>
      <w:marTop w:val="0"/>
      <w:marBottom w:val="0"/>
      <w:divBdr>
        <w:top w:val="none" w:sz="0" w:space="0" w:color="auto"/>
        <w:left w:val="none" w:sz="0" w:space="0" w:color="auto"/>
        <w:bottom w:val="none" w:sz="0" w:space="0" w:color="auto"/>
        <w:right w:val="none" w:sz="0" w:space="0" w:color="auto"/>
      </w:divBdr>
    </w:div>
    <w:div w:id="55474687">
      <w:bodyDiv w:val="1"/>
      <w:marLeft w:val="0"/>
      <w:marRight w:val="0"/>
      <w:marTop w:val="0"/>
      <w:marBottom w:val="0"/>
      <w:divBdr>
        <w:top w:val="none" w:sz="0" w:space="0" w:color="auto"/>
        <w:left w:val="none" w:sz="0" w:space="0" w:color="auto"/>
        <w:bottom w:val="none" w:sz="0" w:space="0" w:color="auto"/>
        <w:right w:val="none" w:sz="0" w:space="0" w:color="auto"/>
      </w:divBdr>
    </w:div>
    <w:div w:id="59139696">
      <w:bodyDiv w:val="1"/>
      <w:marLeft w:val="0"/>
      <w:marRight w:val="0"/>
      <w:marTop w:val="0"/>
      <w:marBottom w:val="0"/>
      <w:divBdr>
        <w:top w:val="none" w:sz="0" w:space="0" w:color="auto"/>
        <w:left w:val="none" w:sz="0" w:space="0" w:color="auto"/>
        <w:bottom w:val="none" w:sz="0" w:space="0" w:color="auto"/>
        <w:right w:val="none" w:sz="0" w:space="0" w:color="auto"/>
      </w:divBdr>
    </w:div>
    <w:div w:id="64031535">
      <w:bodyDiv w:val="1"/>
      <w:marLeft w:val="0"/>
      <w:marRight w:val="0"/>
      <w:marTop w:val="0"/>
      <w:marBottom w:val="0"/>
      <w:divBdr>
        <w:top w:val="none" w:sz="0" w:space="0" w:color="auto"/>
        <w:left w:val="none" w:sz="0" w:space="0" w:color="auto"/>
        <w:bottom w:val="none" w:sz="0" w:space="0" w:color="auto"/>
        <w:right w:val="none" w:sz="0" w:space="0" w:color="auto"/>
      </w:divBdr>
    </w:div>
    <w:div w:id="66535229">
      <w:bodyDiv w:val="1"/>
      <w:marLeft w:val="0"/>
      <w:marRight w:val="0"/>
      <w:marTop w:val="0"/>
      <w:marBottom w:val="0"/>
      <w:divBdr>
        <w:top w:val="none" w:sz="0" w:space="0" w:color="auto"/>
        <w:left w:val="none" w:sz="0" w:space="0" w:color="auto"/>
        <w:bottom w:val="none" w:sz="0" w:space="0" w:color="auto"/>
        <w:right w:val="none" w:sz="0" w:space="0" w:color="auto"/>
      </w:divBdr>
    </w:div>
    <w:div w:id="83845746">
      <w:bodyDiv w:val="1"/>
      <w:marLeft w:val="0"/>
      <w:marRight w:val="0"/>
      <w:marTop w:val="0"/>
      <w:marBottom w:val="0"/>
      <w:divBdr>
        <w:top w:val="none" w:sz="0" w:space="0" w:color="auto"/>
        <w:left w:val="none" w:sz="0" w:space="0" w:color="auto"/>
        <w:bottom w:val="none" w:sz="0" w:space="0" w:color="auto"/>
        <w:right w:val="none" w:sz="0" w:space="0" w:color="auto"/>
      </w:divBdr>
    </w:div>
    <w:div w:id="91554847">
      <w:bodyDiv w:val="1"/>
      <w:marLeft w:val="0"/>
      <w:marRight w:val="0"/>
      <w:marTop w:val="0"/>
      <w:marBottom w:val="0"/>
      <w:divBdr>
        <w:top w:val="none" w:sz="0" w:space="0" w:color="auto"/>
        <w:left w:val="none" w:sz="0" w:space="0" w:color="auto"/>
        <w:bottom w:val="none" w:sz="0" w:space="0" w:color="auto"/>
        <w:right w:val="none" w:sz="0" w:space="0" w:color="auto"/>
      </w:divBdr>
    </w:div>
    <w:div w:id="109009687">
      <w:bodyDiv w:val="1"/>
      <w:marLeft w:val="0"/>
      <w:marRight w:val="0"/>
      <w:marTop w:val="0"/>
      <w:marBottom w:val="0"/>
      <w:divBdr>
        <w:top w:val="none" w:sz="0" w:space="0" w:color="auto"/>
        <w:left w:val="none" w:sz="0" w:space="0" w:color="auto"/>
        <w:bottom w:val="none" w:sz="0" w:space="0" w:color="auto"/>
        <w:right w:val="none" w:sz="0" w:space="0" w:color="auto"/>
      </w:divBdr>
    </w:div>
    <w:div w:id="113254954">
      <w:bodyDiv w:val="1"/>
      <w:marLeft w:val="0"/>
      <w:marRight w:val="0"/>
      <w:marTop w:val="0"/>
      <w:marBottom w:val="0"/>
      <w:divBdr>
        <w:top w:val="none" w:sz="0" w:space="0" w:color="auto"/>
        <w:left w:val="none" w:sz="0" w:space="0" w:color="auto"/>
        <w:bottom w:val="none" w:sz="0" w:space="0" w:color="auto"/>
        <w:right w:val="none" w:sz="0" w:space="0" w:color="auto"/>
      </w:divBdr>
    </w:div>
    <w:div w:id="115637410">
      <w:bodyDiv w:val="1"/>
      <w:marLeft w:val="0"/>
      <w:marRight w:val="0"/>
      <w:marTop w:val="0"/>
      <w:marBottom w:val="0"/>
      <w:divBdr>
        <w:top w:val="none" w:sz="0" w:space="0" w:color="auto"/>
        <w:left w:val="none" w:sz="0" w:space="0" w:color="auto"/>
        <w:bottom w:val="none" w:sz="0" w:space="0" w:color="auto"/>
        <w:right w:val="none" w:sz="0" w:space="0" w:color="auto"/>
      </w:divBdr>
    </w:div>
    <w:div w:id="128404152">
      <w:bodyDiv w:val="1"/>
      <w:marLeft w:val="0"/>
      <w:marRight w:val="0"/>
      <w:marTop w:val="0"/>
      <w:marBottom w:val="0"/>
      <w:divBdr>
        <w:top w:val="none" w:sz="0" w:space="0" w:color="auto"/>
        <w:left w:val="none" w:sz="0" w:space="0" w:color="auto"/>
        <w:bottom w:val="none" w:sz="0" w:space="0" w:color="auto"/>
        <w:right w:val="none" w:sz="0" w:space="0" w:color="auto"/>
      </w:divBdr>
    </w:div>
    <w:div w:id="136998663">
      <w:bodyDiv w:val="1"/>
      <w:marLeft w:val="0"/>
      <w:marRight w:val="0"/>
      <w:marTop w:val="0"/>
      <w:marBottom w:val="0"/>
      <w:divBdr>
        <w:top w:val="none" w:sz="0" w:space="0" w:color="auto"/>
        <w:left w:val="none" w:sz="0" w:space="0" w:color="auto"/>
        <w:bottom w:val="none" w:sz="0" w:space="0" w:color="auto"/>
        <w:right w:val="none" w:sz="0" w:space="0" w:color="auto"/>
      </w:divBdr>
    </w:div>
    <w:div w:id="139077078">
      <w:bodyDiv w:val="1"/>
      <w:marLeft w:val="0"/>
      <w:marRight w:val="0"/>
      <w:marTop w:val="0"/>
      <w:marBottom w:val="0"/>
      <w:divBdr>
        <w:top w:val="none" w:sz="0" w:space="0" w:color="auto"/>
        <w:left w:val="none" w:sz="0" w:space="0" w:color="auto"/>
        <w:bottom w:val="none" w:sz="0" w:space="0" w:color="auto"/>
        <w:right w:val="none" w:sz="0" w:space="0" w:color="auto"/>
      </w:divBdr>
    </w:div>
    <w:div w:id="141312300">
      <w:bodyDiv w:val="1"/>
      <w:marLeft w:val="0"/>
      <w:marRight w:val="0"/>
      <w:marTop w:val="0"/>
      <w:marBottom w:val="0"/>
      <w:divBdr>
        <w:top w:val="none" w:sz="0" w:space="0" w:color="auto"/>
        <w:left w:val="none" w:sz="0" w:space="0" w:color="auto"/>
        <w:bottom w:val="none" w:sz="0" w:space="0" w:color="auto"/>
        <w:right w:val="none" w:sz="0" w:space="0" w:color="auto"/>
      </w:divBdr>
    </w:div>
    <w:div w:id="145245959">
      <w:bodyDiv w:val="1"/>
      <w:marLeft w:val="0"/>
      <w:marRight w:val="0"/>
      <w:marTop w:val="0"/>
      <w:marBottom w:val="0"/>
      <w:divBdr>
        <w:top w:val="none" w:sz="0" w:space="0" w:color="auto"/>
        <w:left w:val="none" w:sz="0" w:space="0" w:color="auto"/>
        <w:bottom w:val="none" w:sz="0" w:space="0" w:color="auto"/>
        <w:right w:val="none" w:sz="0" w:space="0" w:color="auto"/>
      </w:divBdr>
    </w:div>
    <w:div w:id="146290647">
      <w:bodyDiv w:val="1"/>
      <w:marLeft w:val="0"/>
      <w:marRight w:val="0"/>
      <w:marTop w:val="0"/>
      <w:marBottom w:val="0"/>
      <w:divBdr>
        <w:top w:val="none" w:sz="0" w:space="0" w:color="auto"/>
        <w:left w:val="none" w:sz="0" w:space="0" w:color="auto"/>
        <w:bottom w:val="none" w:sz="0" w:space="0" w:color="auto"/>
        <w:right w:val="none" w:sz="0" w:space="0" w:color="auto"/>
      </w:divBdr>
    </w:div>
    <w:div w:id="147985185">
      <w:bodyDiv w:val="1"/>
      <w:marLeft w:val="0"/>
      <w:marRight w:val="0"/>
      <w:marTop w:val="0"/>
      <w:marBottom w:val="0"/>
      <w:divBdr>
        <w:top w:val="none" w:sz="0" w:space="0" w:color="auto"/>
        <w:left w:val="none" w:sz="0" w:space="0" w:color="auto"/>
        <w:bottom w:val="none" w:sz="0" w:space="0" w:color="auto"/>
        <w:right w:val="none" w:sz="0" w:space="0" w:color="auto"/>
      </w:divBdr>
    </w:div>
    <w:div w:id="151526301">
      <w:bodyDiv w:val="1"/>
      <w:marLeft w:val="0"/>
      <w:marRight w:val="0"/>
      <w:marTop w:val="0"/>
      <w:marBottom w:val="0"/>
      <w:divBdr>
        <w:top w:val="none" w:sz="0" w:space="0" w:color="auto"/>
        <w:left w:val="none" w:sz="0" w:space="0" w:color="auto"/>
        <w:bottom w:val="none" w:sz="0" w:space="0" w:color="auto"/>
        <w:right w:val="none" w:sz="0" w:space="0" w:color="auto"/>
      </w:divBdr>
    </w:div>
    <w:div w:id="162671464">
      <w:bodyDiv w:val="1"/>
      <w:marLeft w:val="0"/>
      <w:marRight w:val="0"/>
      <w:marTop w:val="0"/>
      <w:marBottom w:val="0"/>
      <w:divBdr>
        <w:top w:val="none" w:sz="0" w:space="0" w:color="auto"/>
        <w:left w:val="none" w:sz="0" w:space="0" w:color="auto"/>
        <w:bottom w:val="none" w:sz="0" w:space="0" w:color="auto"/>
        <w:right w:val="none" w:sz="0" w:space="0" w:color="auto"/>
      </w:divBdr>
    </w:div>
    <w:div w:id="183440871">
      <w:bodyDiv w:val="1"/>
      <w:marLeft w:val="0"/>
      <w:marRight w:val="0"/>
      <w:marTop w:val="0"/>
      <w:marBottom w:val="0"/>
      <w:divBdr>
        <w:top w:val="none" w:sz="0" w:space="0" w:color="auto"/>
        <w:left w:val="none" w:sz="0" w:space="0" w:color="auto"/>
        <w:bottom w:val="none" w:sz="0" w:space="0" w:color="auto"/>
        <w:right w:val="none" w:sz="0" w:space="0" w:color="auto"/>
      </w:divBdr>
    </w:div>
    <w:div w:id="186261542">
      <w:bodyDiv w:val="1"/>
      <w:marLeft w:val="0"/>
      <w:marRight w:val="0"/>
      <w:marTop w:val="0"/>
      <w:marBottom w:val="0"/>
      <w:divBdr>
        <w:top w:val="none" w:sz="0" w:space="0" w:color="auto"/>
        <w:left w:val="none" w:sz="0" w:space="0" w:color="auto"/>
        <w:bottom w:val="none" w:sz="0" w:space="0" w:color="auto"/>
        <w:right w:val="none" w:sz="0" w:space="0" w:color="auto"/>
      </w:divBdr>
    </w:div>
    <w:div w:id="187911736">
      <w:bodyDiv w:val="1"/>
      <w:marLeft w:val="0"/>
      <w:marRight w:val="0"/>
      <w:marTop w:val="0"/>
      <w:marBottom w:val="0"/>
      <w:divBdr>
        <w:top w:val="none" w:sz="0" w:space="0" w:color="auto"/>
        <w:left w:val="none" w:sz="0" w:space="0" w:color="auto"/>
        <w:bottom w:val="none" w:sz="0" w:space="0" w:color="auto"/>
        <w:right w:val="none" w:sz="0" w:space="0" w:color="auto"/>
      </w:divBdr>
    </w:div>
    <w:div w:id="196620547">
      <w:bodyDiv w:val="1"/>
      <w:marLeft w:val="0"/>
      <w:marRight w:val="0"/>
      <w:marTop w:val="0"/>
      <w:marBottom w:val="0"/>
      <w:divBdr>
        <w:top w:val="none" w:sz="0" w:space="0" w:color="auto"/>
        <w:left w:val="none" w:sz="0" w:space="0" w:color="auto"/>
        <w:bottom w:val="none" w:sz="0" w:space="0" w:color="auto"/>
        <w:right w:val="none" w:sz="0" w:space="0" w:color="auto"/>
      </w:divBdr>
    </w:div>
    <w:div w:id="201283697">
      <w:bodyDiv w:val="1"/>
      <w:marLeft w:val="0"/>
      <w:marRight w:val="0"/>
      <w:marTop w:val="0"/>
      <w:marBottom w:val="0"/>
      <w:divBdr>
        <w:top w:val="none" w:sz="0" w:space="0" w:color="auto"/>
        <w:left w:val="none" w:sz="0" w:space="0" w:color="auto"/>
        <w:bottom w:val="none" w:sz="0" w:space="0" w:color="auto"/>
        <w:right w:val="none" w:sz="0" w:space="0" w:color="auto"/>
      </w:divBdr>
    </w:div>
    <w:div w:id="209270065">
      <w:bodyDiv w:val="1"/>
      <w:marLeft w:val="0"/>
      <w:marRight w:val="0"/>
      <w:marTop w:val="0"/>
      <w:marBottom w:val="0"/>
      <w:divBdr>
        <w:top w:val="none" w:sz="0" w:space="0" w:color="auto"/>
        <w:left w:val="none" w:sz="0" w:space="0" w:color="auto"/>
        <w:bottom w:val="none" w:sz="0" w:space="0" w:color="auto"/>
        <w:right w:val="none" w:sz="0" w:space="0" w:color="auto"/>
      </w:divBdr>
    </w:div>
    <w:div w:id="215941202">
      <w:bodyDiv w:val="1"/>
      <w:marLeft w:val="0"/>
      <w:marRight w:val="0"/>
      <w:marTop w:val="0"/>
      <w:marBottom w:val="0"/>
      <w:divBdr>
        <w:top w:val="none" w:sz="0" w:space="0" w:color="auto"/>
        <w:left w:val="none" w:sz="0" w:space="0" w:color="auto"/>
        <w:bottom w:val="none" w:sz="0" w:space="0" w:color="auto"/>
        <w:right w:val="none" w:sz="0" w:space="0" w:color="auto"/>
      </w:divBdr>
    </w:div>
    <w:div w:id="216745937">
      <w:bodyDiv w:val="1"/>
      <w:marLeft w:val="0"/>
      <w:marRight w:val="0"/>
      <w:marTop w:val="0"/>
      <w:marBottom w:val="0"/>
      <w:divBdr>
        <w:top w:val="none" w:sz="0" w:space="0" w:color="auto"/>
        <w:left w:val="none" w:sz="0" w:space="0" w:color="auto"/>
        <w:bottom w:val="none" w:sz="0" w:space="0" w:color="auto"/>
        <w:right w:val="none" w:sz="0" w:space="0" w:color="auto"/>
      </w:divBdr>
    </w:div>
    <w:div w:id="223376812">
      <w:bodyDiv w:val="1"/>
      <w:marLeft w:val="0"/>
      <w:marRight w:val="0"/>
      <w:marTop w:val="0"/>
      <w:marBottom w:val="0"/>
      <w:divBdr>
        <w:top w:val="none" w:sz="0" w:space="0" w:color="auto"/>
        <w:left w:val="none" w:sz="0" w:space="0" w:color="auto"/>
        <w:bottom w:val="none" w:sz="0" w:space="0" w:color="auto"/>
        <w:right w:val="none" w:sz="0" w:space="0" w:color="auto"/>
      </w:divBdr>
    </w:div>
    <w:div w:id="253319977">
      <w:bodyDiv w:val="1"/>
      <w:marLeft w:val="0"/>
      <w:marRight w:val="0"/>
      <w:marTop w:val="0"/>
      <w:marBottom w:val="0"/>
      <w:divBdr>
        <w:top w:val="none" w:sz="0" w:space="0" w:color="auto"/>
        <w:left w:val="none" w:sz="0" w:space="0" w:color="auto"/>
        <w:bottom w:val="none" w:sz="0" w:space="0" w:color="auto"/>
        <w:right w:val="none" w:sz="0" w:space="0" w:color="auto"/>
      </w:divBdr>
    </w:div>
    <w:div w:id="258411098">
      <w:bodyDiv w:val="1"/>
      <w:marLeft w:val="0"/>
      <w:marRight w:val="0"/>
      <w:marTop w:val="0"/>
      <w:marBottom w:val="0"/>
      <w:divBdr>
        <w:top w:val="none" w:sz="0" w:space="0" w:color="auto"/>
        <w:left w:val="none" w:sz="0" w:space="0" w:color="auto"/>
        <w:bottom w:val="none" w:sz="0" w:space="0" w:color="auto"/>
        <w:right w:val="none" w:sz="0" w:space="0" w:color="auto"/>
      </w:divBdr>
    </w:div>
    <w:div w:id="260183340">
      <w:bodyDiv w:val="1"/>
      <w:marLeft w:val="0"/>
      <w:marRight w:val="0"/>
      <w:marTop w:val="0"/>
      <w:marBottom w:val="0"/>
      <w:divBdr>
        <w:top w:val="none" w:sz="0" w:space="0" w:color="auto"/>
        <w:left w:val="none" w:sz="0" w:space="0" w:color="auto"/>
        <w:bottom w:val="none" w:sz="0" w:space="0" w:color="auto"/>
        <w:right w:val="none" w:sz="0" w:space="0" w:color="auto"/>
      </w:divBdr>
    </w:div>
    <w:div w:id="271137531">
      <w:bodyDiv w:val="1"/>
      <w:marLeft w:val="0"/>
      <w:marRight w:val="0"/>
      <w:marTop w:val="0"/>
      <w:marBottom w:val="0"/>
      <w:divBdr>
        <w:top w:val="none" w:sz="0" w:space="0" w:color="auto"/>
        <w:left w:val="none" w:sz="0" w:space="0" w:color="auto"/>
        <w:bottom w:val="none" w:sz="0" w:space="0" w:color="auto"/>
        <w:right w:val="none" w:sz="0" w:space="0" w:color="auto"/>
      </w:divBdr>
    </w:div>
    <w:div w:id="282347893">
      <w:bodyDiv w:val="1"/>
      <w:marLeft w:val="0"/>
      <w:marRight w:val="0"/>
      <w:marTop w:val="0"/>
      <w:marBottom w:val="0"/>
      <w:divBdr>
        <w:top w:val="none" w:sz="0" w:space="0" w:color="auto"/>
        <w:left w:val="none" w:sz="0" w:space="0" w:color="auto"/>
        <w:bottom w:val="none" w:sz="0" w:space="0" w:color="auto"/>
        <w:right w:val="none" w:sz="0" w:space="0" w:color="auto"/>
      </w:divBdr>
    </w:div>
    <w:div w:id="289897728">
      <w:bodyDiv w:val="1"/>
      <w:marLeft w:val="0"/>
      <w:marRight w:val="0"/>
      <w:marTop w:val="0"/>
      <w:marBottom w:val="0"/>
      <w:divBdr>
        <w:top w:val="none" w:sz="0" w:space="0" w:color="auto"/>
        <w:left w:val="none" w:sz="0" w:space="0" w:color="auto"/>
        <w:bottom w:val="none" w:sz="0" w:space="0" w:color="auto"/>
        <w:right w:val="none" w:sz="0" w:space="0" w:color="auto"/>
      </w:divBdr>
    </w:div>
    <w:div w:id="299266449">
      <w:bodyDiv w:val="1"/>
      <w:marLeft w:val="0"/>
      <w:marRight w:val="0"/>
      <w:marTop w:val="0"/>
      <w:marBottom w:val="0"/>
      <w:divBdr>
        <w:top w:val="none" w:sz="0" w:space="0" w:color="auto"/>
        <w:left w:val="none" w:sz="0" w:space="0" w:color="auto"/>
        <w:bottom w:val="none" w:sz="0" w:space="0" w:color="auto"/>
        <w:right w:val="none" w:sz="0" w:space="0" w:color="auto"/>
      </w:divBdr>
    </w:div>
    <w:div w:id="308947876">
      <w:bodyDiv w:val="1"/>
      <w:marLeft w:val="0"/>
      <w:marRight w:val="0"/>
      <w:marTop w:val="0"/>
      <w:marBottom w:val="0"/>
      <w:divBdr>
        <w:top w:val="none" w:sz="0" w:space="0" w:color="auto"/>
        <w:left w:val="none" w:sz="0" w:space="0" w:color="auto"/>
        <w:bottom w:val="none" w:sz="0" w:space="0" w:color="auto"/>
        <w:right w:val="none" w:sz="0" w:space="0" w:color="auto"/>
      </w:divBdr>
    </w:div>
    <w:div w:id="311058980">
      <w:bodyDiv w:val="1"/>
      <w:marLeft w:val="0"/>
      <w:marRight w:val="0"/>
      <w:marTop w:val="0"/>
      <w:marBottom w:val="0"/>
      <w:divBdr>
        <w:top w:val="none" w:sz="0" w:space="0" w:color="auto"/>
        <w:left w:val="none" w:sz="0" w:space="0" w:color="auto"/>
        <w:bottom w:val="none" w:sz="0" w:space="0" w:color="auto"/>
        <w:right w:val="none" w:sz="0" w:space="0" w:color="auto"/>
      </w:divBdr>
    </w:div>
    <w:div w:id="328755878">
      <w:bodyDiv w:val="1"/>
      <w:marLeft w:val="0"/>
      <w:marRight w:val="0"/>
      <w:marTop w:val="0"/>
      <w:marBottom w:val="0"/>
      <w:divBdr>
        <w:top w:val="none" w:sz="0" w:space="0" w:color="auto"/>
        <w:left w:val="none" w:sz="0" w:space="0" w:color="auto"/>
        <w:bottom w:val="none" w:sz="0" w:space="0" w:color="auto"/>
        <w:right w:val="none" w:sz="0" w:space="0" w:color="auto"/>
      </w:divBdr>
    </w:div>
    <w:div w:id="331493046">
      <w:bodyDiv w:val="1"/>
      <w:marLeft w:val="0"/>
      <w:marRight w:val="0"/>
      <w:marTop w:val="0"/>
      <w:marBottom w:val="0"/>
      <w:divBdr>
        <w:top w:val="none" w:sz="0" w:space="0" w:color="auto"/>
        <w:left w:val="none" w:sz="0" w:space="0" w:color="auto"/>
        <w:bottom w:val="none" w:sz="0" w:space="0" w:color="auto"/>
        <w:right w:val="none" w:sz="0" w:space="0" w:color="auto"/>
      </w:divBdr>
    </w:div>
    <w:div w:id="355618034">
      <w:bodyDiv w:val="1"/>
      <w:marLeft w:val="0"/>
      <w:marRight w:val="0"/>
      <w:marTop w:val="0"/>
      <w:marBottom w:val="0"/>
      <w:divBdr>
        <w:top w:val="none" w:sz="0" w:space="0" w:color="auto"/>
        <w:left w:val="none" w:sz="0" w:space="0" w:color="auto"/>
        <w:bottom w:val="none" w:sz="0" w:space="0" w:color="auto"/>
        <w:right w:val="none" w:sz="0" w:space="0" w:color="auto"/>
      </w:divBdr>
    </w:div>
    <w:div w:id="363213210">
      <w:bodyDiv w:val="1"/>
      <w:marLeft w:val="0"/>
      <w:marRight w:val="0"/>
      <w:marTop w:val="0"/>
      <w:marBottom w:val="0"/>
      <w:divBdr>
        <w:top w:val="none" w:sz="0" w:space="0" w:color="auto"/>
        <w:left w:val="none" w:sz="0" w:space="0" w:color="auto"/>
        <w:bottom w:val="none" w:sz="0" w:space="0" w:color="auto"/>
        <w:right w:val="none" w:sz="0" w:space="0" w:color="auto"/>
      </w:divBdr>
    </w:div>
    <w:div w:id="372118462">
      <w:bodyDiv w:val="1"/>
      <w:marLeft w:val="0"/>
      <w:marRight w:val="0"/>
      <w:marTop w:val="0"/>
      <w:marBottom w:val="0"/>
      <w:divBdr>
        <w:top w:val="none" w:sz="0" w:space="0" w:color="auto"/>
        <w:left w:val="none" w:sz="0" w:space="0" w:color="auto"/>
        <w:bottom w:val="none" w:sz="0" w:space="0" w:color="auto"/>
        <w:right w:val="none" w:sz="0" w:space="0" w:color="auto"/>
      </w:divBdr>
    </w:div>
    <w:div w:id="374349990">
      <w:bodyDiv w:val="1"/>
      <w:marLeft w:val="0"/>
      <w:marRight w:val="0"/>
      <w:marTop w:val="0"/>
      <w:marBottom w:val="0"/>
      <w:divBdr>
        <w:top w:val="none" w:sz="0" w:space="0" w:color="auto"/>
        <w:left w:val="none" w:sz="0" w:space="0" w:color="auto"/>
        <w:bottom w:val="none" w:sz="0" w:space="0" w:color="auto"/>
        <w:right w:val="none" w:sz="0" w:space="0" w:color="auto"/>
      </w:divBdr>
    </w:div>
    <w:div w:id="381177865">
      <w:bodyDiv w:val="1"/>
      <w:marLeft w:val="0"/>
      <w:marRight w:val="0"/>
      <w:marTop w:val="0"/>
      <w:marBottom w:val="0"/>
      <w:divBdr>
        <w:top w:val="none" w:sz="0" w:space="0" w:color="auto"/>
        <w:left w:val="none" w:sz="0" w:space="0" w:color="auto"/>
        <w:bottom w:val="none" w:sz="0" w:space="0" w:color="auto"/>
        <w:right w:val="none" w:sz="0" w:space="0" w:color="auto"/>
      </w:divBdr>
    </w:div>
    <w:div w:id="390276536">
      <w:bodyDiv w:val="1"/>
      <w:marLeft w:val="0"/>
      <w:marRight w:val="0"/>
      <w:marTop w:val="0"/>
      <w:marBottom w:val="0"/>
      <w:divBdr>
        <w:top w:val="none" w:sz="0" w:space="0" w:color="auto"/>
        <w:left w:val="none" w:sz="0" w:space="0" w:color="auto"/>
        <w:bottom w:val="none" w:sz="0" w:space="0" w:color="auto"/>
        <w:right w:val="none" w:sz="0" w:space="0" w:color="auto"/>
      </w:divBdr>
    </w:div>
    <w:div w:id="401146176">
      <w:bodyDiv w:val="1"/>
      <w:marLeft w:val="0"/>
      <w:marRight w:val="0"/>
      <w:marTop w:val="0"/>
      <w:marBottom w:val="0"/>
      <w:divBdr>
        <w:top w:val="none" w:sz="0" w:space="0" w:color="auto"/>
        <w:left w:val="none" w:sz="0" w:space="0" w:color="auto"/>
        <w:bottom w:val="none" w:sz="0" w:space="0" w:color="auto"/>
        <w:right w:val="none" w:sz="0" w:space="0" w:color="auto"/>
      </w:divBdr>
    </w:div>
    <w:div w:id="409816636">
      <w:bodyDiv w:val="1"/>
      <w:marLeft w:val="0"/>
      <w:marRight w:val="0"/>
      <w:marTop w:val="0"/>
      <w:marBottom w:val="0"/>
      <w:divBdr>
        <w:top w:val="none" w:sz="0" w:space="0" w:color="auto"/>
        <w:left w:val="none" w:sz="0" w:space="0" w:color="auto"/>
        <w:bottom w:val="none" w:sz="0" w:space="0" w:color="auto"/>
        <w:right w:val="none" w:sz="0" w:space="0" w:color="auto"/>
      </w:divBdr>
    </w:div>
    <w:div w:id="411435336">
      <w:bodyDiv w:val="1"/>
      <w:marLeft w:val="0"/>
      <w:marRight w:val="0"/>
      <w:marTop w:val="0"/>
      <w:marBottom w:val="0"/>
      <w:divBdr>
        <w:top w:val="none" w:sz="0" w:space="0" w:color="auto"/>
        <w:left w:val="none" w:sz="0" w:space="0" w:color="auto"/>
        <w:bottom w:val="none" w:sz="0" w:space="0" w:color="auto"/>
        <w:right w:val="none" w:sz="0" w:space="0" w:color="auto"/>
      </w:divBdr>
    </w:div>
    <w:div w:id="431317444">
      <w:bodyDiv w:val="1"/>
      <w:marLeft w:val="0"/>
      <w:marRight w:val="0"/>
      <w:marTop w:val="0"/>
      <w:marBottom w:val="0"/>
      <w:divBdr>
        <w:top w:val="none" w:sz="0" w:space="0" w:color="auto"/>
        <w:left w:val="none" w:sz="0" w:space="0" w:color="auto"/>
        <w:bottom w:val="none" w:sz="0" w:space="0" w:color="auto"/>
        <w:right w:val="none" w:sz="0" w:space="0" w:color="auto"/>
      </w:divBdr>
    </w:div>
    <w:div w:id="432630542">
      <w:bodyDiv w:val="1"/>
      <w:marLeft w:val="0"/>
      <w:marRight w:val="0"/>
      <w:marTop w:val="0"/>
      <w:marBottom w:val="0"/>
      <w:divBdr>
        <w:top w:val="none" w:sz="0" w:space="0" w:color="auto"/>
        <w:left w:val="none" w:sz="0" w:space="0" w:color="auto"/>
        <w:bottom w:val="none" w:sz="0" w:space="0" w:color="auto"/>
        <w:right w:val="none" w:sz="0" w:space="0" w:color="auto"/>
      </w:divBdr>
    </w:div>
    <w:div w:id="438839542">
      <w:bodyDiv w:val="1"/>
      <w:marLeft w:val="0"/>
      <w:marRight w:val="0"/>
      <w:marTop w:val="0"/>
      <w:marBottom w:val="0"/>
      <w:divBdr>
        <w:top w:val="none" w:sz="0" w:space="0" w:color="auto"/>
        <w:left w:val="none" w:sz="0" w:space="0" w:color="auto"/>
        <w:bottom w:val="none" w:sz="0" w:space="0" w:color="auto"/>
        <w:right w:val="none" w:sz="0" w:space="0" w:color="auto"/>
      </w:divBdr>
    </w:div>
    <w:div w:id="465509941">
      <w:bodyDiv w:val="1"/>
      <w:marLeft w:val="0"/>
      <w:marRight w:val="0"/>
      <w:marTop w:val="0"/>
      <w:marBottom w:val="0"/>
      <w:divBdr>
        <w:top w:val="none" w:sz="0" w:space="0" w:color="auto"/>
        <w:left w:val="none" w:sz="0" w:space="0" w:color="auto"/>
        <w:bottom w:val="none" w:sz="0" w:space="0" w:color="auto"/>
        <w:right w:val="none" w:sz="0" w:space="0" w:color="auto"/>
      </w:divBdr>
    </w:div>
    <w:div w:id="467092010">
      <w:bodyDiv w:val="1"/>
      <w:marLeft w:val="0"/>
      <w:marRight w:val="0"/>
      <w:marTop w:val="0"/>
      <w:marBottom w:val="0"/>
      <w:divBdr>
        <w:top w:val="none" w:sz="0" w:space="0" w:color="auto"/>
        <w:left w:val="none" w:sz="0" w:space="0" w:color="auto"/>
        <w:bottom w:val="none" w:sz="0" w:space="0" w:color="auto"/>
        <w:right w:val="none" w:sz="0" w:space="0" w:color="auto"/>
      </w:divBdr>
    </w:div>
    <w:div w:id="481043128">
      <w:bodyDiv w:val="1"/>
      <w:marLeft w:val="0"/>
      <w:marRight w:val="0"/>
      <w:marTop w:val="0"/>
      <w:marBottom w:val="0"/>
      <w:divBdr>
        <w:top w:val="none" w:sz="0" w:space="0" w:color="auto"/>
        <w:left w:val="none" w:sz="0" w:space="0" w:color="auto"/>
        <w:bottom w:val="none" w:sz="0" w:space="0" w:color="auto"/>
        <w:right w:val="none" w:sz="0" w:space="0" w:color="auto"/>
      </w:divBdr>
    </w:div>
    <w:div w:id="490759712">
      <w:bodyDiv w:val="1"/>
      <w:marLeft w:val="0"/>
      <w:marRight w:val="0"/>
      <w:marTop w:val="0"/>
      <w:marBottom w:val="0"/>
      <w:divBdr>
        <w:top w:val="none" w:sz="0" w:space="0" w:color="auto"/>
        <w:left w:val="none" w:sz="0" w:space="0" w:color="auto"/>
        <w:bottom w:val="none" w:sz="0" w:space="0" w:color="auto"/>
        <w:right w:val="none" w:sz="0" w:space="0" w:color="auto"/>
      </w:divBdr>
    </w:div>
    <w:div w:id="509685134">
      <w:bodyDiv w:val="1"/>
      <w:marLeft w:val="0"/>
      <w:marRight w:val="0"/>
      <w:marTop w:val="0"/>
      <w:marBottom w:val="0"/>
      <w:divBdr>
        <w:top w:val="none" w:sz="0" w:space="0" w:color="auto"/>
        <w:left w:val="none" w:sz="0" w:space="0" w:color="auto"/>
        <w:bottom w:val="none" w:sz="0" w:space="0" w:color="auto"/>
        <w:right w:val="none" w:sz="0" w:space="0" w:color="auto"/>
      </w:divBdr>
    </w:div>
    <w:div w:id="512454258">
      <w:bodyDiv w:val="1"/>
      <w:marLeft w:val="0"/>
      <w:marRight w:val="0"/>
      <w:marTop w:val="0"/>
      <w:marBottom w:val="0"/>
      <w:divBdr>
        <w:top w:val="none" w:sz="0" w:space="0" w:color="auto"/>
        <w:left w:val="none" w:sz="0" w:space="0" w:color="auto"/>
        <w:bottom w:val="none" w:sz="0" w:space="0" w:color="auto"/>
        <w:right w:val="none" w:sz="0" w:space="0" w:color="auto"/>
      </w:divBdr>
    </w:div>
    <w:div w:id="522402371">
      <w:bodyDiv w:val="1"/>
      <w:marLeft w:val="0"/>
      <w:marRight w:val="0"/>
      <w:marTop w:val="0"/>
      <w:marBottom w:val="0"/>
      <w:divBdr>
        <w:top w:val="none" w:sz="0" w:space="0" w:color="auto"/>
        <w:left w:val="none" w:sz="0" w:space="0" w:color="auto"/>
        <w:bottom w:val="none" w:sz="0" w:space="0" w:color="auto"/>
        <w:right w:val="none" w:sz="0" w:space="0" w:color="auto"/>
      </w:divBdr>
    </w:div>
    <w:div w:id="545795478">
      <w:bodyDiv w:val="1"/>
      <w:marLeft w:val="0"/>
      <w:marRight w:val="0"/>
      <w:marTop w:val="0"/>
      <w:marBottom w:val="0"/>
      <w:divBdr>
        <w:top w:val="none" w:sz="0" w:space="0" w:color="auto"/>
        <w:left w:val="none" w:sz="0" w:space="0" w:color="auto"/>
        <w:bottom w:val="none" w:sz="0" w:space="0" w:color="auto"/>
        <w:right w:val="none" w:sz="0" w:space="0" w:color="auto"/>
      </w:divBdr>
    </w:div>
    <w:div w:id="548496229">
      <w:bodyDiv w:val="1"/>
      <w:marLeft w:val="0"/>
      <w:marRight w:val="0"/>
      <w:marTop w:val="0"/>
      <w:marBottom w:val="0"/>
      <w:divBdr>
        <w:top w:val="none" w:sz="0" w:space="0" w:color="auto"/>
        <w:left w:val="none" w:sz="0" w:space="0" w:color="auto"/>
        <w:bottom w:val="none" w:sz="0" w:space="0" w:color="auto"/>
        <w:right w:val="none" w:sz="0" w:space="0" w:color="auto"/>
      </w:divBdr>
    </w:div>
    <w:div w:id="550384905">
      <w:bodyDiv w:val="1"/>
      <w:marLeft w:val="0"/>
      <w:marRight w:val="0"/>
      <w:marTop w:val="0"/>
      <w:marBottom w:val="0"/>
      <w:divBdr>
        <w:top w:val="none" w:sz="0" w:space="0" w:color="auto"/>
        <w:left w:val="none" w:sz="0" w:space="0" w:color="auto"/>
        <w:bottom w:val="none" w:sz="0" w:space="0" w:color="auto"/>
        <w:right w:val="none" w:sz="0" w:space="0" w:color="auto"/>
      </w:divBdr>
    </w:div>
    <w:div w:id="550456567">
      <w:bodyDiv w:val="1"/>
      <w:marLeft w:val="0"/>
      <w:marRight w:val="0"/>
      <w:marTop w:val="0"/>
      <w:marBottom w:val="0"/>
      <w:divBdr>
        <w:top w:val="none" w:sz="0" w:space="0" w:color="auto"/>
        <w:left w:val="none" w:sz="0" w:space="0" w:color="auto"/>
        <w:bottom w:val="none" w:sz="0" w:space="0" w:color="auto"/>
        <w:right w:val="none" w:sz="0" w:space="0" w:color="auto"/>
      </w:divBdr>
    </w:div>
    <w:div w:id="556743258">
      <w:bodyDiv w:val="1"/>
      <w:marLeft w:val="0"/>
      <w:marRight w:val="0"/>
      <w:marTop w:val="0"/>
      <w:marBottom w:val="0"/>
      <w:divBdr>
        <w:top w:val="none" w:sz="0" w:space="0" w:color="auto"/>
        <w:left w:val="none" w:sz="0" w:space="0" w:color="auto"/>
        <w:bottom w:val="none" w:sz="0" w:space="0" w:color="auto"/>
        <w:right w:val="none" w:sz="0" w:space="0" w:color="auto"/>
      </w:divBdr>
    </w:div>
    <w:div w:id="560288896">
      <w:bodyDiv w:val="1"/>
      <w:marLeft w:val="0"/>
      <w:marRight w:val="0"/>
      <w:marTop w:val="0"/>
      <w:marBottom w:val="0"/>
      <w:divBdr>
        <w:top w:val="none" w:sz="0" w:space="0" w:color="auto"/>
        <w:left w:val="none" w:sz="0" w:space="0" w:color="auto"/>
        <w:bottom w:val="none" w:sz="0" w:space="0" w:color="auto"/>
        <w:right w:val="none" w:sz="0" w:space="0" w:color="auto"/>
      </w:divBdr>
    </w:div>
    <w:div w:id="572084161">
      <w:bodyDiv w:val="1"/>
      <w:marLeft w:val="0"/>
      <w:marRight w:val="0"/>
      <w:marTop w:val="0"/>
      <w:marBottom w:val="0"/>
      <w:divBdr>
        <w:top w:val="none" w:sz="0" w:space="0" w:color="auto"/>
        <w:left w:val="none" w:sz="0" w:space="0" w:color="auto"/>
        <w:bottom w:val="none" w:sz="0" w:space="0" w:color="auto"/>
        <w:right w:val="none" w:sz="0" w:space="0" w:color="auto"/>
      </w:divBdr>
    </w:div>
    <w:div w:id="572274118">
      <w:bodyDiv w:val="1"/>
      <w:marLeft w:val="0"/>
      <w:marRight w:val="0"/>
      <w:marTop w:val="0"/>
      <w:marBottom w:val="0"/>
      <w:divBdr>
        <w:top w:val="none" w:sz="0" w:space="0" w:color="auto"/>
        <w:left w:val="none" w:sz="0" w:space="0" w:color="auto"/>
        <w:bottom w:val="none" w:sz="0" w:space="0" w:color="auto"/>
        <w:right w:val="none" w:sz="0" w:space="0" w:color="auto"/>
      </w:divBdr>
    </w:div>
    <w:div w:id="581448023">
      <w:bodyDiv w:val="1"/>
      <w:marLeft w:val="0"/>
      <w:marRight w:val="0"/>
      <w:marTop w:val="0"/>
      <w:marBottom w:val="0"/>
      <w:divBdr>
        <w:top w:val="none" w:sz="0" w:space="0" w:color="auto"/>
        <w:left w:val="none" w:sz="0" w:space="0" w:color="auto"/>
        <w:bottom w:val="none" w:sz="0" w:space="0" w:color="auto"/>
        <w:right w:val="none" w:sz="0" w:space="0" w:color="auto"/>
      </w:divBdr>
    </w:div>
    <w:div w:id="598870431">
      <w:bodyDiv w:val="1"/>
      <w:marLeft w:val="0"/>
      <w:marRight w:val="0"/>
      <w:marTop w:val="0"/>
      <w:marBottom w:val="0"/>
      <w:divBdr>
        <w:top w:val="none" w:sz="0" w:space="0" w:color="auto"/>
        <w:left w:val="none" w:sz="0" w:space="0" w:color="auto"/>
        <w:bottom w:val="none" w:sz="0" w:space="0" w:color="auto"/>
        <w:right w:val="none" w:sz="0" w:space="0" w:color="auto"/>
      </w:divBdr>
    </w:div>
    <w:div w:id="619411107">
      <w:bodyDiv w:val="1"/>
      <w:marLeft w:val="0"/>
      <w:marRight w:val="0"/>
      <w:marTop w:val="0"/>
      <w:marBottom w:val="0"/>
      <w:divBdr>
        <w:top w:val="none" w:sz="0" w:space="0" w:color="auto"/>
        <w:left w:val="none" w:sz="0" w:space="0" w:color="auto"/>
        <w:bottom w:val="none" w:sz="0" w:space="0" w:color="auto"/>
        <w:right w:val="none" w:sz="0" w:space="0" w:color="auto"/>
      </w:divBdr>
    </w:div>
    <w:div w:id="622423195">
      <w:bodyDiv w:val="1"/>
      <w:marLeft w:val="0"/>
      <w:marRight w:val="0"/>
      <w:marTop w:val="0"/>
      <w:marBottom w:val="0"/>
      <w:divBdr>
        <w:top w:val="none" w:sz="0" w:space="0" w:color="auto"/>
        <w:left w:val="none" w:sz="0" w:space="0" w:color="auto"/>
        <w:bottom w:val="none" w:sz="0" w:space="0" w:color="auto"/>
        <w:right w:val="none" w:sz="0" w:space="0" w:color="auto"/>
      </w:divBdr>
    </w:div>
    <w:div w:id="631787129">
      <w:bodyDiv w:val="1"/>
      <w:marLeft w:val="0"/>
      <w:marRight w:val="0"/>
      <w:marTop w:val="0"/>
      <w:marBottom w:val="0"/>
      <w:divBdr>
        <w:top w:val="none" w:sz="0" w:space="0" w:color="auto"/>
        <w:left w:val="none" w:sz="0" w:space="0" w:color="auto"/>
        <w:bottom w:val="none" w:sz="0" w:space="0" w:color="auto"/>
        <w:right w:val="none" w:sz="0" w:space="0" w:color="auto"/>
      </w:divBdr>
    </w:div>
    <w:div w:id="636226030">
      <w:bodyDiv w:val="1"/>
      <w:marLeft w:val="0"/>
      <w:marRight w:val="0"/>
      <w:marTop w:val="0"/>
      <w:marBottom w:val="0"/>
      <w:divBdr>
        <w:top w:val="none" w:sz="0" w:space="0" w:color="auto"/>
        <w:left w:val="none" w:sz="0" w:space="0" w:color="auto"/>
        <w:bottom w:val="none" w:sz="0" w:space="0" w:color="auto"/>
        <w:right w:val="none" w:sz="0" w:space="0" w:color="auto"/>
      </w:divBdr>
    </w:div>
    <w:div w:id="642083489">
      <w:bodyDiv w:val="1"/>
      <w:marLeft w:val="0"/>
      <w:marRight w:val="0"/>
      <w:marTop w:val="0"/>
      <w:marBottom w:val="0"/>
      <w:divBdr>
        <w:top w:val="none" w:sz="0" w:space="0" w:color="auto"/>
        <w:left w:val="none" w:sz="0" w:space="0" w:color="auto"/>
        <w:bottom w:val="none" w:sz="0" w:space="0" w:color="auto"/>
        <w:right w:val="none" w:sz="0" w:space="0" w:color="auto"/>
      </w:divBdr>
    </w:div>
    <w:div w:id="642544696">
      <w:bodyDiv w:val="1"/>
      <w:marLeft w:val="0"/>
      <w:marRight w:val="0"/>
      <w:marTop w:val="0"/>
      <w:marBottom w:val="0"/>
      <w:divBdr>
        <w:top w:val="none" w:sz="0" w:space="0" w:color="auto"/>
        <w:left w:val="none" w:sz="0" w:space="0" w:color="auto"/>
        <w:bottom w:val="none" w:sz="0" w:space="0" w:color="auto"/>
        <w:right w:val="none" w:sz="0" w:space="0" w:color="auto"/>
      </w:divBdr>
    </w:div>
    <w:div w:id="642854375">
      <w:bodyDiv w:val="1"/>
      <w:marLeft w:val="0"/>
      <w:marRight w:val="0"/>
      <w:marTop w:val="0"/>
      <w:marBottom w:val="0"/>
      <w:divBdr>
        <w:top w:val="none" w:sz="0" w:space="0" w:color="auto"/>
        <w:left w:val="none" w:sz="0" w:space="0" w:color="auto"/>
        <w:bottom w:val="none" w:sz="0" w:space="0" w:color="auto"/>
        <w:right w:val="none" w:sz="0" w:space="0" w:color="auto"/>
      </w:divBdr>
    </w:div>
    <w:div w:id="643658899">
      <w:bodyDiv w:val="1"/>
      <w:marLeft w:val="0"/>
      <w:marRight w:val="0"/>
      <w:marTop w:val="0"/>
      <w:marBottom w:val="0"/>
      <w:divBdr>
        <w:top w:val="none" w:sz="0" w:space="0" w:color="auto"/>
        <w:left w:val="none" w:sz="0" w:space="0" w:color="auto"/>
        <w:bottom w:val="none" w:sz="0" w:space="0" w:color="auto"/>
        <w:right w:val="none" w:sz="0" w:space="0" w:color="auto"/>
      </w:divBdr>
    </w:div>
    <w:div w:id="645933006">
      <w:bodyDiv w:val="1"/>
      <w:marLeft w:val="0"/>
      <w:marRight w:val="0"/>
      <w:marTop w:val="0"/>
      <w:marBottom w:val="0"/>
      <w:divBdr>
        <w:top w:val="none" w:sz="0" w:space="0" w:color="auto"/>
        <w:left w:val="none" w:sz="0" w:space="0" w:color="auto"/>
        <w:bottom w:val="none" w:sz="0" w:space="0" w:color="auto"/>
        <w:right w:val="none" w:sz="0" w:space="0" w:color="auto"/>
      </w:divBdr>
    </w:div>
    <w:div w:id="653023911">
      <w:bodyDiv w:val="1"/>
      <w:marLeft w:val="0"/>
      <w:marRight w:val="0"/>
      <w:marTop w:val="0"/>
      <w:marBottom w:val="0"/>
      <w:divBdr>
        <w:top w:val="none" w:sz="0" w:space="0" w:color="auto"/>
        <w:left w:val="none" w:sz="0" w:space="0" w:color="auto"/>
        <w:bottom w:val="none" w:sz="0" w:space="0" w:color="auto"/>
        <w:right w:val="none" w:sz="0" w:space="0" w:color="auto"/>
      </w:divBdr>
    </w:div>
    <w:div w:id="683629241">
      <w:bodyDiv w:val="1"/>
      <w:marLeft w:val="0"/>
      <w:marRight w:val="0"/>
      <w:marTop w:val="0"/>
      <w:marBottom w:val="0"/>
      <w:divBdr>
        <w:top w:val="none" w:sz="0" w:space="0" w:color="auto"/>
        <w:left w:val="none" w:sz="0" w:space="0" w:color="auto"/>
        <w:bottom w:val="none" w:sz="0" w:space="0" w:color="auto"/>
        <w:right w:val="none" w:sz="0" w:space="0" w:color="auto"/>
      </w:divBdr>
    </w:div>
    <w:div w:id="689187698">
      <w:bodyDiv w:val="1"/>
      <w:marLeft w:val="0"/>
      <w:marRight w:val="0"/>
      <w:marTop w:val="0"/>
      <w:marBottom w:val="0"/>
      <w:divBdr>
        <w:top w:val="none" w:sz="0" w:space="0" w:color="auto"/>
        <w:left w:val="none" w:sz="0" w:space="0" w:color="auto"/>
        <w:bottom w:val="none" w:sz="0" w:space="0" w:color="auto"/>
        <w:right w:val="none" w:sz="0" w:space="0" w:color="auto"/>
      </w:divBdr>
    </w:div>
    <w:div w:id="691612560">
      <w:bodyDiv w:val="1"/>
      <w:marLeft w:val="0"/>
      <w:marRight w:val="0"/>
      <w:marTop w:val="0"/>
      <w:marBottom w:val="0"/>
      <w:divBdr>
        <w:top w:val="none" w:sz="0" w:space="0" w:color="auto"/>
        <w:left w:val="none" w:sz="0" w:space="0" w:color="auto"/>
        <w:bottom w:val="none" w:sz="0" w:space="0" w:color="auto"/>
        <w:right w:val="none" w:sz="0" w:space="0" w:color="auto"/>
      </w:divBdr>
    </w:div>
    <w:div w:id="700282154">
      <w:bodyDiv w:val="1"/>
      <w:marLeft w:val="0"/>
      <w:marRight w:val="0"/>
      <w:marTop w:val="0"/>
      <w:marBottom w:val="0"/>
      <w:divBdr>
        <w:top w:val="none" w:sz="0" w:space="0" w:color="auto"/>
        <w:left w:val="none" w:sz="0" w:space="0" w:color="auto"/>
        <w:bottom w:val="none" w:sz="0" w:space="0" w:color="auto"/>
        <w:right w:val="none" w:sz="0" w:space="0" w:color="auto"/>
      </w:divBdr>
    </w:div>
    <w:div w:id="720133170">
      <w:bodyDiv w:val="1"/>
      <w:marLeft w:val="0"/>
      <w:marRight w:val="0"/>
      <w:marTop w:val="0"/>
      <w:marBottom w:val="0"/>
      <w:divBdr>
        <w:top w:val="none" w:sz="0" w:space="0" w:color="auto"/>
        <w:left w:val="none" w:sz="0" w:space="0" w:color="auto"/>
        <w:bottom w:val="none" w:sz="0" w:space="0" w:color="auto"/>
        <w:right w:val="none" w:sz="0" w:space="0" w:color="auto"/>
      </w:divBdr>
    </w:div>
    <w:div w:id="723332577">
      <w:bodyDiv w:val="1"/>
      <w:marLeft w:val="0"/>
      <w:marRight w:val="0"/>
      <w:marTop w:val="0"/>
      <w:marBottom w:val="0"/>
      <w:divBdr>
        <w:top w:val="none" w:sz="0" w:space="0" w:color="auto"/>
        <w:left w:val="none" w:sz="0" w:space="0" w:color="auto"/>
        <w:bottom w:val="none" w:sz="0" w:space="0" w:color="auto"/>
        <w:right w:val="none" w:sz="0" w:space="0" w:color="auto"/>
      </w:divBdr>
    </w:div>
    <w:div w:id="737217202">
      <w:bodyDiv w:val="1"/>
      <w:marLeft w:val="0"/>
      <w:marRight w:val="0"/>
      <w:marTop w:val="0"/>
      <w:marBottom w:val="0"/>
      <w:divBdr>
        <w:top w:val="none" w:sz="0" w:space="0" w:color="auto"/>
        <w:left w:val="none" w:sz="0" w:space="0" w:color="auto"/>
        <w:bottom w:val="none" w:sz="0" w:space="0" w:color="auto"/>
        <w:right w:val="none" w:sz="0" w:space="0" w:color="auto"/>
      </w:divBdr>
    </w:div>
    <w:div w:id="745761013">
      <w:bodyDiv w:val="1"/>
      <w:marLeft w:val="0"/>
      <w:marRight w:val="0"/>
      <w:marTop w:val="0"/>
      <w:marBottom w:val="0"/>
      <w:divBdr>
        <w:top w:val="none" w:sz="0" w:space="0" w:color="auto"/>
        <w:left w:val="none" w:sz="0" w:space="0" w:color="auto"/>
        <w:bottom w:val="none" w:sz="0" w:space="0" w:color="auto"/>
        <w:right w:val="none" w:sz="0" w:space="0" w:color="auto"/>
      </w:divBdr>
    </w:div>
    <w:div w:id="747578597">
      <w:bodyDiv w:val="1"/>
      <w:marLeft w:val="0"/>
      <w:marRight w:val="0"/>
      <w:marTop w:val="0"/>
      <w:marBottom w:val="0"/>
      <w:divBdr>
        <w:top w:val="none" w:sz="0" w:space="0" w:color="auto"/>
        <w:left w:val="none" w:sz="0" w:space="0" w:color="auto"/>
        <w:bottom w:val="none" w:sz="0" w:space="0" w:color="auto"/>
        <w:right w:val="none" w:sz="0" w:space="0" w:color="auto"/>
      </w:divBdr>
    </w:div>
    <w:div w:id="747849079">
      <w:bodyDiv w:val="1"/>
      <w:marLeft w:val="0"/>
      <w:marRight w:val="0"/>
      <w:marTop w:val="0"/>
      <w:marBottom w:val="0"/>
      <w:divBdr>
        <w:top w:val="none" w:sz="0" w:space="0" w:color="auto"/>
        <w:left w:val="none" w:sz="0" w:space="0" w:color="auto"/>
        <w:bottom w:val="none" w:sz="0" w:space="0" w:color="auto"/>
        <w:right w:val="none" w:sz="0" w:space="0" w:color="auto"/>
      </w:divBdr>
    </w:div>
    <w:div w:id="774130311">
      <w:bodyDiv w:val="1"/>
      <w:marLeft w:val="0"/>
      <w:marRight w:val="0"/>
      <w:marTop w:val="0"/>
      <w:marBottom w:val="0"/>
      <w:divBdr>
        <w:top w:val="none" w:sz="0" w:space="0" w:color="auto"/>
        <w:left w:val="none" w:sz="0" w:space="0" w:color="auto"/>
        <w:bottom w:val="none" w:sz="0" w:space="0" w:color="auto"/>
        <w:right w:val="none" w:sz="0" w:space="0" w:color="auto"/>
      </w:divBdr>
    </w:div>
    <w:div w:id="775752637">
      <w:bodyDiv w:val="1"/>
      <w:marLeft w:val="0"/>
      <w:marRight w:val="0"/>
      <w:marTop w:val="0"/>
      <w:marBottom w:val="0"/>
      <w:divBdr>
        <w:top w:val="none" w:sz="0" w:space="0" w:color="auto"/>
        <w:left w:val="none" w:sz="0" w:space="0" w:color="auto"/>
        <w:bottom w:val="none" w:sz="0" w:space="0" w:color="auto"/>
        <w:right w:val="none" w:sz="0" w:space="0" w:color="auto"/>
      </w:divBdr>
    </w:div>
    <w:div w:id="783232150">
      <w:bodyDiv w:val="1"/>
      <w:marLeft w:val="0"/>
      <w:marRight w:val="0"/>
      <w:marTop w:val="0"/>
      <w:marBottom w:val="0"/>
      <w:divBdr>
        <w:top w:val="none" w:sz="0" w:space="0" w:color="auto"/>
        <w:left w:val="none" w:sz="0" w:space="0" w:color="auto"/>
        <w:bottom w:val="none" w:sz="0" w:space="0" w:color="auto"/>
        <w:right w:val="none" w:sz="0" w:space="0" w:color="auto"/>
      </w:divBdr>
    </w:div>
    <w:div w:id="785347408">
      <w:bodyDiv w:val="1"/>
      <w:marLeft w:val="0"/>
      <w:marRight w:val="0"/>
      <w:marTop w:val="0"/>
      <w:marBottom w:val="0"/>
      <w:divBdr>
        <w:top w:val="none" w:sz="0" w:space="0" w:color="auto"/>
        <w:left w:val="none" w:sz="0" w:space="0" w:color="auto"/>
        <w:bottom w:val="none" w:sz="0" w:space="0" w:color="auto"/>
        <w:right w:val="none" w:sz="0" w:space="0" w:color="auto"/>
      </w:divBdr>
    </w:div>
    <w:div w:id="792210179">
      <w:bodyDiv w:val="1"/>
      <w:marLeft w:val="0"/>
      <w:marRight w:val="0"/>
      <w:marTop w:val="0"/>
      <w:marBottom w:val="0"/>
      <w:divBdr>
        <w:top w:val="none" w:sz="0" w:space="0" w:color="auto"/>
        <w:left w:val="none" w:sz="0" w:space="0" w:color="auto"/>
        <w:bottom w:val="none" w:sz="0" w:space="0" w:color="auto"/>
        <w:right w:val="none" w:sz="0" w:space="0" w:color="auto"/>
      </w:divBdr>
    </w:div>
    <w:div w:id="807405199">
      <w:bodyDiv w:val="1"/>
      <w:marLeft w:val="0"/>
      <w:marRight w:val="0"/>
      <w:marTop w:val="0"/>
      <w:marBottom w:val="0"/>
      <w:divBdr>
        <w:top w:val="none" w:sz="0" w:space="0" w:color="auto"/>
        <w:left w:val="none" w:sz="0" w:space="0" w:color="auto"/>
        <w:bottom w:val="none" w:sz="0" w:space="0" w:color="auto"/>
        <w:right w:val="none" w:sz="0" w:space="0" w:color="auto"/>
      </w:divBdr>
    </w:div>
    <w:div w:id="813522332">
      <w:bodyDiv w:val="1"/>
      <w:marLeft w:val="0"/>
      <w:marRight w:val="0"/>
      <w:marTop w:val="0"/>
      <w:marBottom w:val="0"/>
      <w:divBdr>
        <w:top w:val="none" w:sz="0" w:space="0" w:color="auto"/>
        <w:left w:val="none" w:sz="0" w:space="0" w:color="auto"/>
        <w:bottom w:val="none" w:sz="0" w:space="0" w:color="auto"/>
        <w:right w:val="none" w:sz="0" w:space="0" w:color="auto"/>
      </w:divBdr>
    </w:div>
    <w:div w:id="820586386">
      <w:bodyDiv w:val="1"/>
      <w:marLeft w:val="0"/>
      <w:marRight w:val="0"/>
      <w:marTop w:val="0"/>
      <w:marBottom w:val="0"/>
      <w:divBdr>
        <w:top w:val="none" w:sz="0" w:space="0" w:color="auto"/>
        <w:left w:val="none" w:sz="0" w:space="0" w:color="auto"/>
        <w:bottom w:val="none" w:sz="0" w:space="0" w:color="auto"/>
        <w:right w:val="none" w:sz="0" w:space="0" w:color="auto"/>
      </w:divBdr>
    </w:div>
    <w:div w:id="831143988">
      <w:bodyDiv w:val="1"/>
      <w:marLeft w:val="0"/>
      <w:marRight w:val="0"/>
      <w:marTop w:val="0"/>
      <w:marBottom w:val="0"/>
      <w:divBdr>
        <w:top w:val="none" w:sz="0" w:space="0" w:color="auto"/>
        <w:left w:val="none" w:sz="0" w:space="0" w:color="auto"/>
        <w:bottom w:val="none" w:sz="0" w:space="0" w:color="auto"/>
        <w:right w:val="none" w:sz="0" w:space="0" w:color="auto"/>
      </w:divBdr>
    </w:div>
    <w:div w:id="842360938">
      <w:bodyDiv w:val="1"/>
      <w:marLeft w:val="0"/>
      <w:marRight w:val="0"/>
      <w:marTop w:val="0"/>
      <w:marBottom w:val="0"/>
      <w:divBdr>
        <w:top w:val="none" w:sz="0" w:space="0" w:color="auto"/>
        <w:left w:val="none" w:sz="0" w:space="0" w:color="auto"/>
        <w:bottom w:val="none" w:sz="0" w:space="0" w:color="auto"/>
        <w:right w:val="none" w:sz="0" w:space="0" w:color="auto"/>
      </w:divBdr>
    </w:div>
    <w:div w:id="852066138">
      <w:bodyDiv w:val="1"/>
      <w:marLeft w:val="0"/>
      <w:marRight w:val="0"/>
      <w:marTop w:val="0"/>
      <w:marBottom w:val="0"/>
      <w:divBdr>
        <w:top w:val="none" w:sz="0" w:space="0" w:color="auto"/>
        <w:left w:val="none" w:sz="0" w:space="0" w:color="auto"/>
        <w:bottom w:val="none" w:sz="0" w:space="0" w:color="auto"/>
        <w:right w:val="none" w:sz="0" w:space="0" w:color="auto"/>
      </w:divBdr>
    </w:div>
    <w:div w:id="855655184">
      <w:bodyDiv w:val="1"/>
      <w:marLeft w:val="0"/>
      <w:marRight w:val="0"/>
      <w:marTop w:val="0"/>
      <w:marBottom w:val="0"/>
      <w:divBdr>
        <w:top w:val="none" w:sz="0" w:space="0" w:color="auto"/>
        <w:left w:val="none" w:sz="0" w:space="0" w:color="auto"/>
        <w:bottom w:val="none" w:sz="0" w:space="0" w:color="auto"/>
        <w:right w:val="none" w:sz="0" w:space="0" w:color="auto"/>
      </w:divBdr>
    </w:div>
    <w:div w:id="872233333">
      <w:bodyDiv w:val="1"/>
      <w:marLeft w:val="0"/>
      <w:marRight w:val="0"/>
      <w:marTop w:val="0"/>
      <w:marBottom w:val="0"/>
      <w:divBdr>
        <w:top w:val="none" w:sz="0" w:space="0" w:color="auto"/>
        <w:left w:val="none" w:sz="0" w:space="0" w:color="auto"/>
        <w:bottom w:val="none" w:sz="0" w:space="0" w:color="auto"/>
        <w:right w:val="none" w:sz="0" w:space="0" w:color="auto"/>
      </w:divBdr>
    </w:div>
    <w:div w:id="87237706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2619842">
      <w:bodyDiv w:val="1"/>
      <w:marLeft w:val="0"/>
      <w:marRight w:val="0"/>
      <w:marTop w:val="0"/>
      <w:marBottom w:val="0"/>
      <w:divBdr>
        <w:top w:val="none" w:sz="0" w:space="0" w:color="auto"/>
        <w:left w:val="none" w:sz="0" w:space="0" w:color="auto"/>
        <w:bottom w:val="none" w:sz="0" w:space="0" w:color="auto"/>
        <w:right w:val="none" w:sz="0" w:space="0" w:color="auto"/>
      </w:divBdr>
    </w:div>
    <w:div w:id="893661106">
      <w:bodyDiv w:val="1"/>
      <w:marLeft w:val="0"/>
      <w:marRight w:val="0"/>
      <w:marTop w:val="0"/>
      <w:marBottom w:val="0"/>
      <w:divBdr>
        <w:top w:val="none" w:sz="0" w:space="0" w:color="auto"/>
        <w:left w:val="none" w:sz="0" w:space="0" w:color="auto"/>
        <w:bottom w:val="none" w:sz="0" w:space="0" w:color="auto"/>
        <w:right w:val="none" w:sz="0" w:space="0" w:color="auto"/>
      </w:divBdr>
    </w:div>
    <w:div w:id="905411986">
      <w:bodyDiv w:val="1"/>
      <w:marLeft w:val="0"/>
      <w:marRight w:val="0"/>
      <w:marTop w:val="0"/>
      <w:marBottom w:val="0"/>
      <w:divBdr>
        <w:top w:val="none" w:sz="0" w:space="0" w:color="auto"/>
        <w:left w:val="none" w:sz="0" w:space="0" w:color="auto"/>
        <w:bottom w:val="none" w:sz="0" w:space="0" w:color="auto"/>
        <w:right w:val="none" w:sz="0" w:space="0" w:color="auto"/>
      </w:divBdr>
    </w:div>
    <w:div w:id="910576056">
      <w:bodyDiv w:val="1"/>
      <w:marLeft w:val="0"/>
      <w:marRight w:val="0"/>
      <w:marTop w:val="0"/>
      <w:marBottom w:val="0"/>
      <w:divBdr>
        <w:top w:val="none" w:sz="0" w:space="0" w:color="auto"/>
        <w:left w:val="none" w:sz="0" w:space="0" w:color="auto"/>
        <w:bottom w:val="none" w:sz="0" w:space="0" w:color="auto"/>
        <w:right w:val="none" w:sz="0" w:space="0" w:color="auto"/>
      </w:divBdr>
    </w:div>
    <w:div w:id="911965398">
      <w:bodyDiv w:val="1"/>
      <w:marLeft w:val="0"/>
      <w:marRight w:val="0"/>
      <w:marTop w:val="0"/>
      <w:marBottom w:val="0"/>
      <w:divBdr>
        <w:top w:val="none" w:sz="0" w:space="0" w:color="auto"/>
        <w:left w:val="none" w:sz="0" w:space="0" w:color="auto"/>
        <w:bottom w:val="none" w:sz="0" w:space="0" w:color="auto"/>
        <w:right w:val="none" w:sz="0" w:space="0" w:color="auto"/>
      </w:divBdr>
    </w:div>
    <w:div w:id="915214588">
      <w:bodyDiv w:val="1"/>
      <w:marLeft w:val="0"/>
      <w:marRight w:val="0"/>
      <w:marTop w:val="0"/>
      <w:marBottom w:val="0"/>
      <w:divBdr>
        <w:top w:val="none" w:sz="0" w:space="0" w:color="auto"/>
        <w:left w:val="none" w:sz="0" w:space="0" w:color="auto"/>
        <w:bottom w:val="none" w:sz="0" w:space="0" w:color="auto"/>
        <w:right w:val="none" w:sz="0" w:space="0" w:color="auto"/>
      </w:divBdr>
    </w:div>
    <w:div w:id="928855269">
      <w:bodyDiv w:val="1"/>
      <w:marLeft w:val="0"/>
      <w:marRight w:val="0"/>
      <w:marTop w:val="0"/>
      <w:marBottom w:val="0"/>
      <w:divBdr>
        <w:top w:val="none" w:sz="0" w:space="0" w:color="auto"/>
        <w:left w:val="none" w:sz="0" w:space="0" w:color="auto"/>
        <w:bottom w:val="none" w:sz="0" w:space="0" w:color="auto"/>
        <w:right w:val="none" w:sz="0" w:space="0" w:color="auto"/>
      </w:divBdr>
    </w:div>
    <w:div w:id="938218959">
      <w:bodyDiv w:val="1"/>
      <w:marLeft w:val="0"/>
      <w:marRight w:val="0"/>
      <w:marTop w:val="0"/>
      <w:marBottom w:val="0"/>
      <w:divBdr>
        <w:top w:val="none" w:sz="0" w:space="0" w:color="auto"/>
        <w:left w:val="none" w:sz="0" w:space="0" w:color="auto"/>
        <w:bottom w:val="none" w:sz="0" w:space="0" w:color="auto"/>
        <w:right w:val="none" w:sz="0" w:space="0" w:color="auto"/>
      </w:divBdr>
    </w:div>
    <w:div w:id="951285523">
      <w:bodyDiv w:val="1"/>
      <w:marLeft w:val="0"/>
      <w:marRight w:val="0"/>
      <w:marTop w:val="0"/>
      <w:marBottom w:val="0"/>
      <w:divBdr>
        <w:top w:val="none" w:sz="0" w:space="0" w:color="auto"/>
        <w:left w:val="none" w:sz="0" w:space="0" w:color="auto"/>
        <w:bottom w:val="none" w:sz="0" w:space="0" w:color="auto"/>
        <w:right w:val="none" w:sz="0" w:space="0" w:color="auto"/>
      </w:divBdr>
    </w:div>
    <w:div w:id="964114553">
      <w:bodyDiv w:val="1"/>
      <w:marLeft w:val="0"/>
      <w:marRight w:val="0"/>
      <w:marTop w:val="0"/>
      <w:marBottom w:val="0"/>
      <w:divBdr>
        <w:top w:val="none" w:sz="0" w:space="0" w:color="auto"/>
        <w:left w:val="none" w:sz="0" w:space="0" w:color="auto"/>
        <w:bottom w:val="none" w:sz="0" w:space="0" w:color="auto"/>
        <w:right w:val="none" w:sz="0" w:space="0" w:color="auto"/>
      </w:divBdr>
    </w:div>
    <w:div w:id="968557333">
      <w:bodyDiv w:val="1"/>
      <w:marLeft w:val="0"/>
      <w:marRight w:val="0"/>
      <w:marTop w:val="0"/>
      <w:marBottom w:val="0"/>
      <w:divBdr>
        <w:top w:val="none" w:sz="0" w:space="0" w:color="auto"/>
        <w:left w:val="none" w:sz="0" w:space="0" w:color="auto"/>
        <w:bottom w:val="none" w:sz="0" w:space="0" w:color="auto"/>
        <w:right w:val="none" w:sz="0" w:space="0" w:color="auto"/>
      </w:divBdr>
    </w:div>
    <w:div w:id="969476204">
      <w:bodyDiv w:val="1"/>
      <w:marLeft w:val="0"/>
      <w:marRight w:val="0"/>
      <w:marTop w:val="0"/>
      <w:marBottom w:val="0"/>
      <w:divBdr>
        <w:top w:val="none" w:sz="0" w:space="0" w:color="auto"/>
        <w:left w:val="none" w:sz="0" w:space="0" w:color="auto"/>
        <w:bottom w:val="none" w:sz="0" w:space="0" w:color="auto"/>
        <w:right w:val="none" w:sz="0" w:space="0" w:color="auto"/>
      </w:divBdr>
    </w:div>
    <w:div w:id="978336670">
      <w:bodyDiv w:val="1"/>
      <w:marLeft w:val="0"/>
      <w:marRight w:val="0"/>
      <w:marTop w:val="0"/>
      <w:marBottom w:val="0"/>
      <w:divBdr>
        <w:top w:val="none" w:sz="0" w:space="0" w:color="auto"/>
        <w:left w:val="none" w:sz="0" w:space="0" w:color="auto"/>
        <w:bottom w:val="none" w:sz="0" w:space="0" w:color="auto"/>
        <w:right w:val="none" w:sz="0" w:space="0" w:color="auto"/>
      </w:divBdr>
    </w:div>
    <w:div w:id="993877166">
      <w:bodyDiv w:val="1"/>
      <w:marLeft w:val="0"/>
      <w:marRight w:val="0"/>
      <w:marTop w:val="0"/>
      <w:marBottom w:val="0"/>
      <w:divBdr>
        <w:top w:val="none" w:sz="0" w:space="0" w:color="auto"/>
        <w:left w:val="none" w:sz="0" w:space="0" w:color="auto"/>
        <w:bottom w:val="none" w:sz="0" w:space="0" w:color="auto"/>
        <w:right w:val="none" w:sz="0" w:space="0" w:color="auto"/>
      </w:divBdr>
    </w:div>
    <w:div w:id="1003705455">
      <w:bodyDiv w:val="1"/>
      <w:marLeft w:val="0"/>
      <w:marRight w:val="0"/>
      <w:marTop w:val="0"/>
      <w:marBottom w:val="0"/>
      <w:divBdr>
        <w:top w:val="none" w:sz="0" w:space="0" w:color="auto"/>
        <w:left w:val="none" w:sz="0" w:space="0" w:color="auto"/>
        <w:bottom w:val="none" w:sz="0" w:space="0" w:color="auto"/>
        <w:right w:val="none" w:sz="0" w:space="0" w:color="auto"/>
      </w:divBdr>
    </w:div>
    <w:div w:id="1009020781">
      <w:bodyDiv w:val="1"/>
      <w:marLeft w:val="0"/>
      <w:marRight w:val="0"/>
      <w:marTop w:val="0"/>
      <w:marBottom w:val="0"/>
      <w:divBdr>
        <w:top w:val="none" w:sz="0" w:space="0" w:color="auto"/>
        <w:left w:val="none" w:sz="0" w:space="0" w:color="auto"/>
        <w:bottom w:val="none" w:sz="0" w:space="0" w:color="auto"/>
        <w:right w:val="none" w:sz="0" w:space="0" w:color="auto"/>
      </w:divBdr>
    </w:div>
    <w:div w:id="1010647339">
      <w:bodyDiv w:val="1"/>
      <w:marLeft w:val="0"/>
      <w:marRight w:val="0"/>
      <w:marTop w:val="0"/>
      <w:marBottom w:val="0"/>
      <w:divBdr>
        <w:top w:val="none" w:sz="0" w:space="0" w:color="auto"/>
        <w:left w:val="none" w:sz="0" w:space="0" w:color="auto"/>
        <w:bottom w:val="none" w:sz="0" w:space="0" w:color="auto"/>
        <w:right w:val="none" w:sz="0" w:space="0" w:color="auto"/>
      </w:divBdr>
    </w:div>
    <w:div w:id="1018045813">
      <w:bodyDiv w:val="1"/>
      <w:marLeft w:val="0"/>
      <w:marRight w:val="0"/>
      <w:marTop w:val="0"/>
      <w:marBottom w:val="0"/>
      <w:divBdr>
        <w:top w:val="none" w:sz="0" w:space="0" w:color="auto"/>
        <w:left w:val="none" w:sz="0" w:space="0" w:color="auto"/>
        <w:bottom w:val="none" w:sz="0" w:space="0" w:color="auto"/>
        <w:right w:val="none" w:sz="0" w:space="0" w:color="auto"/>
      </w:divBdr>
    </w:div>
    <w:div w:id="1032533148">
      <w:bodyDiv w:val="1"/>
      <w:marLeft w:val="0"/>
      <w:marRight w:val="0"/>
      <w:marTop w:val="0"/>
      <w:marBottom w:val="0"/>
      <w:divBdr>
        <w:top w:val="none" w:sz="0" w:space="0" w:color="auto"/>
        <w:left w:val="none" w:sz="0" w:space="0" w:color="auto"/>
        <w:bottom w:val="none" w:sz="0" w:space="0" w:color="auto"/>
        <w:right w:val="none" w:sz="0" w:space="0" w:color="auto"/>
      </w:divBdr>
    </w:div>
    <w:div w:id="1037391004">
      <w:bodyDiv w:val="1"/>
      <w:marLeft w:val="0"/>
      <w:marRight w:val="0"/>
      <w:marTop w:val="0"/>
      <w:marBottom w:val="0"/>
      <w:divBdr>
        <w:top w:val="none" w:sz="0" w:space="0" w:color="auto"/>
        <w:left w:val="none" w:sz="0" w:space="0" w:color="auto"/>
        <w:bottom w:val="none" w:sz="0" w:space="0" w:color="auto"/>
        <w:right w:val="none" w:sz="0" w:space="0" w:color="auto"/>
      </w:divBdr>
    </w:div>
    <w:div w:id="1042368777">
      <w:bodyDiv w:val="1"/>
      <w:marLeft w:val="0"/>
      <w:marRight w:val="0"/>
      <w:marTop w:val="0"/>
      <w:marBottom w:val="0"/>
      <w:divBdr>
        <w:top w:val="none" w:sz="0" w:space="0" w:color="auto"/>
        <w:left w:val="none" w:sz="0" w:space="0" w:color="auto"/>
        <w:bottom w:val="none" w:sz="0" w:space="0" w:color="auto"/>
        <w:right w:val="none" w:sz="0" w:space="0" w:color="auto"/>
      </w:divBdr>
    </w:div>
    <w:div w:id="1048727429">
      <w:bodyDiv w:val="1"/>
      <w:marLeft w:val="0"/>
      <w:marRight w:val="0"/>
      <w:marTop w:val="0"/>
      <w:marBottom w:val="0"/>
      <w:divBdr>
        <w:top w:val="none" w:sz="0" w:space="0" w:color="auto"/>
        <w:left w:val="none" w:sz="0" w:space="0" w:color="auto"/>
        <w:bottom w:val="none" w:sz="0" w:space="0" w:color="auto"/>
        <w:right w:val="none" w:sz="0" w:space="0" w:color="auto"/>
      </w:divBdr>
    </w:div>
    <w:div w:id="1054038008">
      <w:bodyDiv w:val="1"/>
      <w:marLeft w:val="0"/>
      <w:marRight w:val="0"/>
      <w:marTop w:val="0"/>
      <w:marBottom w:val="0"/>
      <w:divBdr>
        <w:top w:val="none" w:sz="0" w:space="0" w:color="auto"/>
        <w:left w:val="none" w:sz="0" w:space="0" w:color="auto"/>
        <w:bottom w:val="none" w:sz="0" w:space="0" w:color="auto"/>
        <w:right w:val="none" w:sz="0" w:space="0" w:color="auto"/>
      </w:divBdr>
    </w:div>
    <w:div w:id="1073821623">
      <w:bodyDiv w:val="1"/>
      <w:marLeft w:val="0"/>
      <w:marRight w:val="0"/>
      <w:marTop w:val="0"/>
      <w:marBottom w:val="0"/>
      <w:divBdr>
        <w:top w:val="none" w:sz="0" w:space="0" w:color="auto"/>
        <w:left w:val="none" w:sz="0" w:space="0" w:color="auto"/>
        <w:bottom w:val="none" w:sz="0" w:space="0" w:color="auto"/>
        <w:right w:val="none" w:sz="0" w:space="0" w:color="auto"/>
      </w:divBdr>
    </w:div>
    <w:div w:id="1083989551">
      <w:bodyDiv w:val="1"/>
      <w:marLeft w:val="0"/>
      <w:marRight w:val="0"/>
      <w:marTop w:val="0"/>
      <w:marBottom w:val="0"/>
      <w:divBdr>
        <w:top w:val="none" w:sz="0" w:space="0" w:color="auto"/>
        <w:left w:val="none" w:sz="0" w:space="0" w:color="auto"/>
        <w:bottom w:val="none" w:sz="0" w:space="0" w:color="auto"/>
        <w:right w:val="none" w:sz="0" w:space="0" w:color="auto"/>
      </w:divBdr>
    </w:div>
    <w:div w:id="1098408279">
      <w:bodyDiv w:val="1"/>
      <w:marLeft w:val="0"/>
      <w:marRight w:val="0"/>
      <w:marTop w:val="0"/>
      <w:marBottom w:val="0"/>
      <w:divBdr>
        <w:top w:val="none" w:sz="0" w:space="0" w:color="auto"/>
        <w:left w:val="none" w:sz="0" w:space="0" w:color="auto"/>
        <w:bottom w:val="none" w:sz="0" w:space="0" w:color="auto"/>
        <w:right w:val="none" w:sz="0" w:space="0" w:color="auto"/>
      </w:divBdr>
    </w:div>
    <w:div w:id="1100952898">
      <w:bodyDiv w:val="1"/>
      <w:marLeft w:val="0"/>
      <w:marRight w:val="0"/>
      <w:marTop w:val="0"/>
      <w:marBottom w:val="0"/>
      <w:divBdr>
        <w:top w:val="none" w:sz="0" w:space="0" w:color="auto"/>
        <w:left w:val="none" w:sz="0" w:space="0" w:color="auto"/>
        <w:bottom w:val="none" w:sz="0" w:space="0" w:color="auto"/>
        <w:right w:val="none" w:sz="0" w:space="0" w:color="auto"/>
      </w:divBdr>
    </w:div>
    <w:div w:id="1157528261">
      <w:bodyDiv w:val="1"/>
      <w:marLeft w:val="0"/>
      <w:marRight w:val="0"/>
      <w:marTop w:val="0"/>
      <w:marBottom w:val="0"/>
      <w:divBdr>
        <w:top w:val="none" w:sz="0" w:space="0" w:color="auto"/>
        <w:left w:val="none" w:sz="0" w:space="0" w:color="auto"/>
        <w:bottom w:val="none" w:sz="0" w:space="0" w:color="auto"/>
        <w:right w:val="none" w:sz="0" w:space="0" w:color="auto"/>
      </w:divBdr>
    </w:div>
    <w:div w:id="1158688890">
      <w:bodyDiv w:val="1"/>
      <w:marLeft w:val="0"/>
      <w:marRight w:val="0"/>
      <w:marTop w:val="0"/>
      <w:marBottom w:val="0"/>
      <w:divBdr>
        <w:top w:val="none" w:sz="0" w:space="0" w:color="auto"/>
        <w:left w:val="none" w:sz="0" w:space="0" w:color="auto"/>
        <w:bottom w:val="none" w:sz="0" w:space="0" w:color="auto"/>
        <w:right w:val="none" w:sz="0" w:space="0" w:color="auto"/>
      </w:divBdr>
    </w:div>
    <w:div w:id="1162739725">
      <w:bodyDiv w:val="1"/>
      <w:marLeft w:val="0"/>
      <w:marRight w:val="0"/>
      <w:marTop w:val="0"/>
      <w:marBottom w:val="0"/>
      <w:divBdr>
        <w:top w:val="none" w:sz="0" w:space="0" w:color="auto"/>
        <w:left w:val="none" w:sz="0" w:space="0" w:color="auto"/>
        <w:bottom w:val="none" w:sz="0" w:space="0" w:color="auto"/>
        <w:right w:val="none" w:sz="0" w:space="0" w:color="auto"/>
      </w:divBdr>
    </w:div>
    <w:div w:id="1164858210">
      <w:bodyDiv w:val="1"/>
      <w:marLeft w:val="0"/>
      <w:marRight w:val="0"/>
      <w:marTop w:val="0"/>
      <w:marBottom w:val="0"/>
      <w:divBdr>
        <w:top w:val="none" w:sz="0" w:space="0" w:color="auto"/>
        <w:left w:val="none" w:sz="0" w:space="0" w:color="auto"/>
        <w:bottom w:val="none" w:sz="0" w:space="0" w:color="auto"/>
        <w:right w:val="none" w:sz="0" w:space="0" w:color="auto"/>
      </w:divBdr>
    </w:div>
    <w:div w:id="1169831665">
      <w:bodyDiv w:val="1"/>
      <w:marLeft w:val="0"/>
      <w:marRight w:val="0"/>
      <w:marTop w:val="0"/>
      <w:marBottom w:val="0"/>
      <w:divBdr>
        <w:top w:val="none" w:sz="0" w:space="0" w:color="auto"/>
        <w:left w:val="none" w:sz="0" w:space="0" w:color="auto"/>
        <w:bottom w:val="none" w:sz="0" w:space="0" w:color="auto"/>
        <w:right w:val="none" w:sz="0" w:space="0" w:color="auto"/>
      </w:divBdr>
    </w:div>
    <w:div w:id="1192188924">
      <w:bodyDiv w:val="1"/>
      <w:marLeft w:val="0"/>
      <w:marRight w:val="0"/>
      <w:marTop w:val="0"/>
      <w:marBottom w:val="0"/>
      <w:divBdr>
        <w:top w:val="none" w:sz="0" w:space="0" w:color="auto"/>
        <w:left w:val="none" w:sz="0" w:space="0" w:color="auto"/>
        <w:bottom w:val="none" w:sz="0" w:space="0" w:color="auto"/>
        <w:right w:val="none" w:sz="0" w:space="0" w:color="auto"/>
      </w:divBdr>
    </w:div>
    <w:div w:id="1203206930">
      <w:bodyDiv w:val="1"/>
      <w:marLeft w:val="0"/>
      <w:marRight w:val="0"/>
      <w:marTop w:val="0"/>
      <w:marBottom w:val="0"/>
      <w:divBdr>
        <w:top w:val="none" w:sz="0" w:space="0" w:color="auto"/>
        <w:left w:val="none" w:sz="0" w:space="0" w:color="auto"/>
        <w:bottom w:val="none" w:sz="0" w:space="0" w:color="auto"/>
        <w:right w:val="none" w:sz="0" w:space="0" w:color="auto"/>
      </w:divBdr>
    </w:div>
    <w:div w:id="1209951835">
      <w:bodyDiv w:val="1"/>
      <w:marLeft w:val="0"/>
      <w:marRight w:val="0"/>
      <w:marTop w:val="0"/>
      <w:marBottom w:val="0"/>
      <w:divBdr>
        <w:top w:val="none" w:sz="0" w:space="0" w:color="auto"/>
        <w:left w:val="none" w:sz="0" w:space="0" w:color="auto"/>
        <w:bottom w:val="none" w:sz="0" w:space="0" w:color="auto"/>
        <w:right w:val="none" w:sz="0" w:space="0" w:color="auto"/>
      </w:divBdr>
    </w:div>
    <w:div w:id="1210844940">
      <w:bodyDiv w:val="1"/>
      <w:marLeft w:val="0"/>
      <w:marRight w:val="0"/>
      <w:marTop w:val="0"/>
      <w:marBottom w:val="0"/>
      <w:divBdr>
        <w:top w:val="none" w:sz="0" w:space="0" w:color="auto"/>
        <w:left w:val="none" w:sz="0" w:space="0" w:color="auto"/>
        <w:bottom w:val="none" w:sz="0" w:space="0" w:color="auto"/>
        <w:right w:val="none" w:sz="0" w:space="0" w:color="auto"/>
      </w:divBdr>
    </w:div>
    <w:div w:id="1215234783">
      <w:bodyDiv w:val="1"/>
      <w:marLeft w:val="0"/>
      <w:marRight w:val="0"/>
      <w:marTop w:val="0"/>
      <w:marBottom w:val="0"/>
      <w:divBdr>
        <w:top w:val="none" w:sz="0" w:space="0" w:color="auto"/>
        <w:left w:val="none" w:sz="0" w:space="0" w:color="auto"/>
        <w:bottom w:val="none" w:sz="0" w:space="0" w:color="auto"/>
        <w:right w:val="none" w:sz="0" w:space="0" w:color="auto"/>
      </w:divBdr>
    </w:div>
    <w:div w:id="1222211279">
      <w:bodyDiv w:val="1"/>
      <w:marLeft w:val="0"/>
      <w:marRight w:val="0"/>
      <w:marTop w:val="0"/>
      <w:marBottom w:val="0"/>
      <w:divBdr>
        <w:top w:val="none" w:sz="0" w:space="0" w:color="auto"/>
        <w:left w:val="none" w:sz="0" w:space="0" w:color="auto"/>
        <w:bottom w:val="none" w:sz="0" w:space="0" w:color="auto"/>
        <w:right w:val="none" w:sz="0" w:space="0" w:color="auto"/>
      </w:divBdr>
    </w:div>
    <w:div w:id="1240167653">
      <w:bodyDiv w:val="1"/>
      <w:marLeft w:val="0"/>
      <w:marRight w:val="0"/>
      <w:marTop w:val="0"/>
      <w:marBottom w:val="0"/>
      <w:divBdr>
        <w:top w:val="none" w:sz="0" w:space="0" w:color="auto"/>
        <w:left w:val="none" w:sz="0" w:space="0" w:color="auto"/>
        <w:bottom w:val="none" w:sz="0" w:space="0" w:color="auto"/>
        <w:right w:val="none" w:sz="0" w:space="0" w:color="auto"/>
      </w:divBdr>
    </w:div>
    <w:div w:id="1246264906">
      <w:bodyDiv w:val="1"/>
      <w:marLeft w:val="0"/>
      <w:marRight w:val="0"/>
      <w:marTop w:val="0"/>
      <w:marBottom w:val="0"/>
      <w:divBdr>
        <w:top w:val="none" w:sz="0" w:space="0" w:color="auto"/>
        <w:left w:val="none" w:sz="0" w:space="0" w:color="auto"/>
        <w:bottom w:val="none" w:sz="0" w:space="0" w:color="auto"/>
        <w:right w:val="none" w:sz="0" w:space="0" w:color="auto"/>
      </w:divBdr>
    </w:div>
    <w:div w:id="1258176909">
      <w:bodyDiv w:val="1"/>
      <w:marLeft w:val="0"/>
      <w:marRight w:val="0"/>
      <w:marTop w:val="0"/>
      <w:marBottom w:val="0"/>
      <w:divBdr>
        <w:top w:val="none" w:sz="0" w:space="0" w:color="auto"/>
        <w:left w:val="none" w:sz="0" w:space="0" w:color="auto"/>
        <w:bottom w:val="none" w:sz="0" w:space="0" w:color="auto"/>
        <w:right w:val="none" w:sz="0" w:space="0" w:color="auto"/>
      </w:divBdr>
    </w:div>
    <w:div w:id="1265721603">
      <w:bodyDiv w:val="1"/>
      <w:marLeft w:val="0"/>
      <w:marRight w:val="0"/>
      <w:marTop w:val="0"/>
      <w:marBottom w:val="0"/>
      <w:divBdr>
        <w:top w:val="none" w:sz="0" w:space="0" w:color="auto"/>
        <w:left w:val="none" w:sz="0" w:space="0" w:color="auto"/>
        <w:bottom w:val="none" w:sz="0" w:space="0" w:color="auto"/>
        <w:right w:val="none" w:sz="0" w:space="0" w:color="auto"/>
      </w:divBdr>
    </w:div>
    <w:div w:id="1276868282">
      <w:bodyDiv w:val="1"/>
      <w:marLeft w:val="0"/>
      <w:marRight w:val="0"/>
      <w:marTop w:val="0"/>
      <w:marBottom w:val="0"/>
      <w:divBdr>
        <w:top w:val="none" w:sz="0" w:space="0" w:color="auto"/>
        <w:left w:val="none" w:sz="0" w:space="0" w:color="auto"/>
        <w:bottom w:val="none" w:sz="0" w:space="0" w:color="auto"/>
        <w:right w:val="none" w:sz="0" w:space="0" w:color="auto"/>
      </w:divBdr>
    </w:div>
    <w:div w:id="1280986092">
      <w:bodyDiv w:val="1"/>
      <w:marLeft w:val="0"/>
      <w:marRight w:val="0"/>
      <w:marTop w:val="0"/>
      <w:marBottom w:val="0"/>
      <w:divBdr>
        <w:top w:val="none" w:sz="0" w:space="0" w:color="auto"/>
        <w:left w:val="none" w:sz="0" w:space="0" w:color="auto"/>
        <w:bottom w:val="none" w:sz="0" w:space="0" w:color="auto"/>
        <w:right w:val="none" w:sz="0" w:space="0" w:color="auto"/>
      </w:divBdr>
    </w:div>
    <w:div w:id="1282035411">
      <w:bodyDiv w:val="1"/>
      <w:marLeft w:val="0"/>
      <w:marRight w:val="0"/>
      <w:marTop w:val="0"/>
      <w:marBottom w:val="0"/>
      <w:divBdr>
        <w:top w:val="none" w:sz="0" w:space="0" w:color="auto"/>
        <w:left w:val="none" w:sz="0" w:space="0" w:color="auto"/>
        <w:bottom w:val="none" w:sz="0" w:space="0" w:color="auto"/>
        <w:right w:val="none" w:sz="0" w:space="0" w:color="auto"/>
      </w:divBdr>
    </w:div>
    <w:div w:id="1283269632">
      <w:bodyDiv w:val="1"/>
      <w:marLeft w:val="0"/>
      <w:marRight w:val="0"/>
      <w:marTop w:val="0"/>
      <w:marBottom w:val="0"/>
      <w:divBdr>
        <w:top w:val="none" w:sz="0" w:space="0" w:color="auto"/>
        <w:left w:val="none" w:sz="0" w:space="0" w:color="auto"/>
        <w:bottom w:val="none" w:sz="0" w:space="0" w:color="auto"/>
        <w:right w:val="none" w:sz="0" w:space="0" w:color="auto"/>
      </w:divBdr>
    </w:div>
    <w:div w:id="1284772037">
      <w:bodyDiv w:val="1"/>
      <w:marLeft w:val="0"/>
      <w:marRight w:val="0"/>
      <w:marTop w:val="0"/>
      <w:marBottom w:val="0"/>
      <w:divBdr>
        <w:top w:val="none" w:sz="0" w:space="0" w:color="auto"/>
        <w:left w:val="none" w:sz="0" w:space="0" w:color="auto"/>
        <w:bottom w:val="none" w:sz="0" w:space="0" w:color="auto"/>
        <w:right w:val="none" w:sz="0" w:space="0" w:color="auto"/>
      </w:divBdr>
    </w:div>
    <w:div w:id="1285884763">
      <w:bodyDiv w:val="1"/>
      <w:marLeft w:val="0"/>
      <w:marRight w:val="0"/>
      <w:marTop w:val="0"/>
      <w:marBottom w:val="0"/>
      <w:divBdr>
        <w:top w:val="none" w:sz="0" w:space="0" w:color="auto"/>
        <w:left w:val="none" w:sz="0" w:space="0" w:color="auto"/>
        <w:bottom w:val="none" w:sz="0" w:space="0" w:color="auto"/>
        <w:right w:val="none" w:sz="0" w:space="0" w:color="auto"/>
      </w:divBdr>
    </w:div>
    <w:div w:id="1306470191">
      <w:bodyDiv w:val="1"/>
      <w:marLeft w:val="0"/>
      <w:marRight w:val="0"/>
      <w:marTop w:val="0"/>
      <w:marBottom w:val="0"/>
      <w:divBdr>
        <w:top w:val="none" w:sz="0" w:space="0" w:color="auto"/>
        <w:left w:val="none" w:sz="0" w:space="0" w:color="auto"/>
        <w:bottom w:val="none" w:sz="0" w:space="0" w:color="auto"/>
        <w:right w:val="none" w:sz="0" w:space="0" w:color="auto"/>
      </w:divBdr>
    </w:div>
    <w:div w:id="1316372401">
      <w:bodyDiv w:val="1"/>
      <w:marLeft w:val="0"/>
      <w:marRight w:val="0"/>
      <w:marTop w:val="0"/>
      <w:marBottom w:val="0"/>
      <w:divBdr>
        <w:top w:val="none" w:sz="0" w:space="0" w:color="auto"/>
        <w:left w:val="none" w:sz="0" w:space="0" w:color="auto"/>
        <w:bottom w:val="none" w:sz="0" w:space="0" w:color="auto"/>
        <w:right w:val="none" w:sz="0" w:space="0" w:color="auto"/>
      </w:divBdr>
    </w:div>
    <w:div w:id="1323855865">
      <w:bodyDiv w:val="1"/>
      <w:marLeft w:val="0"/>
      <w:marRight w:val="0"/>
      <w:marTop w:val="0"/>
      <w:marBottom w:val="0"/>
      <w:divBdr>
        <w:top w:val="none" w:sz="0" w:space="0" w:color="auto"/>
        <w:left w:val="none" w:sz="0" w:space="0" w:color="auto"/>
        <w:bottom w:val="none" w:sz="0" w:space="0" w:color="auto"/>
        <w:right w:val="none" w:sz="0" w:space="0" w:color="auto"/>
      </w:divBdr>
    </w:div>
    <w:div w:id="1323972628">
      <w:bodyDiv w:val="1"/>
      <w:marLeft w:val="0"/>
      <w:marRight w:val="0"/>
      <w:marTop w:val="0"/>
      <w:marBottom w:val="0"/>
      <w:divBdr>
        <w:top w:val="none" w:sz="0" w:space="0" w:color="auto"/>
        <w:left w:val="none" w:sz="0" w:space="0" w:color="auto"/>
        <w:bottom w:val="none" w:sz="0" w:space="0" w:color="auto"/>
        <w:right w:val="none" w:sz="0" w:space="0" w:color="auto"/>
      </w:divBdr>
    </w:div>
    <w:div w:id="1336037315">
      <w:bodyDiv w:val="1"/>
      <w:marLeft w:val="0"/>
      <w:marRight w:val="0"/>
      <w:marTop w:val="0"/>
      <w:marBottom w:val="0"/>
      <w:divBdr>
        <w:top w:val="none" w:sz="0" w:space="0" w:color="auto"/>
        <w:left w:val="none" w:sz="0" w:space="0" w:color="auto"/>
        <w:bottom w:val="none" w:sz="0" w:space="0" w:color="auto"/>
        <w:right w:val="none" w:sz="0" w:space="0" w:color="auto"/>
      </w:divBdr>
    </w:div>
    <w:div w:id="1341473632">
      <w:bodyDiv w:val="1"/>
      <w:marLeft w:val="0"/>
      <w:marRight w:val="0"/>
      <w:marTop w:val="0"/>
      <w:marBottom w:val="0"/>
      <w:divBdr>
        <w:top w:val="none" w:sz="0" w:space="0" w:color="auto"/>
        <w:left w:val="none" w:sz="0" w:space="0" w:color="auto"/>
        <w:bottom w:val="none" w:sz="0" w:space="0" w:color="auto"/>
        <w:right w:val="none" w:sz="0" w:space="0" w:color="auto"/>
      </w:divBdr>
    </w:div>
    <w:div w:id="1350834759">
      <w:bodyDiv w:val="1"/>
      <w:marLeft w:val="0"/>
      <w:marRight w:val="0"/>
      <w:marTop w:val="0"/>
      <w:marBottom w:val="0"/>
      <w:divBdr>
        <w:top w:val="none" w:sz="0" w:space="0" w:color="auto"/>
        <w:left w:val="none" w:sz="0" w:space="0" w:color="auto"/>
        <w:bottom w:val="none" w:sz="0" w:space="0" w:color="auto"/>
        <w:right w:val="none" w:sz="0" w:space="0" w:color="auto"/>
      </w:divBdr>
    </w:div>
    <w:div w:id="1357001037">
      <w:bodyDiv w:val="1"/>
      <w:marLeft w:val="0"/>
      <w:marRight w:val="0"/>
      <w:marTop w:val="0"/>
      <w:marBottom w:val="0"/>
      <w:divBdr>
        <w:top w:val="none" w:sz="0" w:space="0" w:color="auto"/>
        <w:left w:val="none" w:sz="0" w:space="0" w:color="auto"/>
        <w:bottom w:val="none" w:sz="0" w:space="0" w:color="auto"/>
        <w:right w:val="none" w:sz="0" w:space="0" w:color="auto"/>
      </w:divBdr>
    </w:div>
    <w:div w:id="1368749487">
      <w:bodyDiv w:val="1"/>
      <w:marLeft w:val="0"/>
      <w:marRight w:val="0"/>
      <w:marTop w:val="0"/>
      <w:marBottom w:val="0"/>
      <w:divBdr>
        <w:top w:val="none" w:sz="0" w:space="0" w:color="auto"/>
        <w:left w:val="none" w:sz="0" w:space="0" w:color="auto"/>
        <w:bottom w:val="none" w:sz="0" w:space="0" w:color="auto"/>
        <w:right w:val="none" w:sz="0" w:space="0" w:color="auto"/>
      </w:divBdr>
    </w:div>
    <w:div w:id="1373263656">
      <w:bodyDiv w:val="1"/>
      <w:marLeft w:val="0"/>
      <w:marRight w:val="0"/>
      <w:marTop w:val="0"/>
      <w:marBottom w:val="0"/>
      <w:divBdr>
        <w:top w:val="none" w:sz="0" w:space="0" w:color="auto"/>
        <w:left w:val="none" w:sz="0" w:space="0" w:color="auto"/>
        <w:bottom w:val="none" w:sz="0" w:space="0" w:color="auto"/>
        <w:right w:val="none" w:sz="0" w:space="0" w:color="auto"/>
      </w:divBdr>
    </w:div>
    <w:div w:id="1377773825">
      <w:bodyDiv w:val="1"/>
      <w:marLeft w:val="0"/>
      <w:marRight w:val="0"/>
      <w:marTop w:val="0"/>
      <w:marBottom w:val="0"/>
      <w:divBdr>
        <w:top w:val="none" w:sz="0" w:space="0" w:color="auto"/>
        <w:left w:val="none" w:sz="0" w:space="0" w:color="auto"/>
        <w:bottom w:val="none" w:sz="0" w:space="0" w:color="auto"/>
        <w:right w:val="none" w:sz="0" w:space="0" w:color="auto"/>
      </w:divBdr>
    </w:div>
    <w:div w:id="1383019870">
      <w:bodyDiv w:val="1"/>
      <w:marLeft w:val="0"/>
      <w:marRight w:val="0"/>
      <w:marTop w:val="0"/>
      <w:marBottom w:val="0"/>
      <w:divBdr>
        <w:top w:val="none" w:sz="0" w:space="0" w:color="auto"/>
        <w:left w:val="none" w:sz="0" w:space="0" w:color="auto"/>
        <w:bottom w:val="none" w:sz="0" w:space="0" w:color="auto"/>
        <w:right w:val="none" w:sz="0" w:space="0" w:color="auto"/>
      </w:divBdr>
    </w:div>
    <w:div w:id="1395012210">
      <w:bodyDiv w:val="1"/>
      <w:marLeft w:val="0"/>
      <w:marRight w:val="0"/>
      <w:marTop w:val="0"/>
      <w:marBottom w:val="0"/>
      <w:divBdr>
        <w:top w:val="none" w:sz="0" w:space="0" w:color="auto"/>
        <w:left w:val="none" w:sz="0" w:space="0" w:color="auto"/>
        <w:bottom w:val="none" w:sz="0" w:space="0" w:color="auto"/>
        <w:right w:val="none" w:sz="0" w:space="0" w:color="auto"/>
      </w:divBdr>
    </w:div>
    <w:div w:id="1395816542">
      <w:bodyDiv w:val="1"/>
      <w:marLeft w:val="0"/>
      <w:marRight w:val="0"/>
      <w:marTop w:val="0"/>
      <w:marBottom w:val="0"/>
      <w:divBdr>
        <w:top w:val="none" w:sz="0" w:space="0" w:color="auto"/>
        <w:left w:val="none" w:sz="0" w:space="0" w:color="auto"/>
        <w:bottom w:val="none" w:sz="0" w:space="0" w:color="auto"/>
        <w:right w:val="none" w:sz="0" w:space="0" w:color="auto"/>
      </w:divBdr>
    </w:div>
    <w:div w:id="1402872286">
      <w:bodyDiv w:val="1"/>
      <w:marLeft w:val="0"/>
      <w:marRight w:val="0"/>
      <w:marTop w:val="0"/>
      <w:marBottom w:val="0"/>
      <w:divBdr>
        <w:top w:val="none" w:sz="0" w:space="0" w:color="auto"/>
        <w:left w:val="none" w:sz="0" w:space="0" w:color="auto"/>
        <w:bottom w:val="none" w:sz="0" w:space="0" w:color="auto"/>
        <w:right w:val="none" w:sz="0" w:space="0" w:color="auto"/>
      </w:divBdr>
    </w:div>
    <w:div w:id="1407804030">
      <w:bodyDiv w:val="1"/>
      <w:marLeft w:val="0"/>
      <w:marRight w:val="0"/>
      <w:marTop w:val="0"/>
      <w:marBottom w:val="0"/>
      <w:divBdr>
        <w:top w:val="none" w:sz="0" w:space="0" w:color="auto"/>
        <w:left w:val="none" w:sz="0" w:space="0" w:color="auto"/>
        <w:bottom w:val="none" w:sz="0" w:space="0" w:color="auto"/>
        <w:right w:val="none" w:sz="0" w:space="0" w:color="auto"/>
      </w:divBdr>
    </w:div>
    <w:div w:id="1413353014">
      <w:bodyDiv w:val="1"/>
      <w:marLeft w:val="0"/>
      <w:marRight w:val="0"/>
      <w:marTop w:val="0"/>
      <w:marBottom w:val="0"/>
      <w:divBdr>
        <w:top w:val="none" w:sz="0" w:space="0" w:color="auto"/>
        <w:left w:val="none" w:sz="0" w:space="0" w:color="auto"/>
        <w:bottom w:val="none" w:sz="0" w:space="0" w:color="auto"/>
        <w:right w:val="none" w:sz="0" w:space="0" w:color="auto"/>
      </w:divBdr>
    </w:div>
    <w:div w:id="1428498310">
      <w:bodyDiv w:val="1"/>
      <w:marLeft w:val="0"/>
      <w:marRight w:val="0"/>
      <w:marTop w:val="0"/>
      <w:marBottom w:val="0"/>
      <w:divBdr>
        <w:top w:val="none" w:sz="0" w:space="0" w:color="auto"/>
        <w:left w:val="none" w:sz="0" w:space="0" w:color="auto"/>
        <w:bottom w:val="none" w:sz="0" w:space="0" w:color="auto"/>
        <w:right w:val="none" w:sz="0" w:space="0" w:color="auto"/>
      </w:divBdr>
    </w:div>
    <w:div w:id="1443914253">
      <w:bodyDiv w:val="1"/>
      <w:marLeft w:val="0"/>
      <w:marRight w:val="0"/>
      <w:marTop w:val="0"/>
      <w:marBottom w:val="0"/>
      <w:divBdr>
        <w:top w:val="none" w:sz="0" w:space="0" w:color="auto"/>
        <w:left w:val="none" w:sz="0" w:space="0" w:color="auto"/>
        <w:bottom w:val="none" w:sz="0" w:space="0" w:color="auto"/>
        <w:right w:val="none" w:sz="0" w:space="0" w:color="auto"/>
      </w:divBdr>
    </w:div>
    <w:div w:id="1461806281">
      <w:bodyDiv w:val="1"/>
      <w:marLeft w:val="0"/>
      <w:marRight w:val="0"/>
      <w:marTop w:val="0"/>
      <w:marBottom w:val="0"/>
      <w:divBdr>
        <w:top w:val="none" w:sz="0" w:space="0" w:color="auto"/>
        <w:left w:val="none" w:sz="0" w:space="0" w:color="auto"/>
        <w:bottom w:val="none" w:sz="0" w:space="0" w:color="auto"/>
        <w:right w:val="none" w:sz="0" w:space="0" w:color="auto"/>
      </w:divBdr>
    </w:div>
    <w:div w:id="1482691379">
      <w:bodyDiv w:val="1"/>
      <w:marLeft w:val="0"/>
      <w:marRight w:val="0"/>
      <w:marTop w:val="0"/>
      <w:marBottom w:val="0"/>
      <w:divBdr>
        <w:top w:val="none" w:sz="0" w:space="0" w:color="auto"/>
        <w:left w:val="none" w:sz="0" w:space="0" w:color="auto"/>
        <w:bottom w:val="none" w:sz="0" w:space="0" w:color="auto"/>
        <w:right w:val="none" w:sz="0" w:space="0" w:color="auto"/>
      </w:divBdr>
    </w:div>
    <w:div w:id="1485320654">
      <w:bodyDiv w:val="1"/>
      <w:marLeft w:val="0"/>
      <w:marRight w:val="0"/>
      <w:marTop w:val="0"/>
      <w:marBottom w:val="0"/>
      <w:divBdr>
        <w:top w:val="none" w:sz="0" w:space="0" w:color="auto"/>
        <w:left w:val="none" w:sz="0" w:space="0" w:color="auto"/>
        <w:bottom w:val="none" w:sz="0" w:space="0" w:color="auto"/>
        <w:right w:val="none" w:sz="0" w:space="0" w:color="auto"/>
      </w:divBdr>
    </w:div>
    <w:div w:id="1504205484">
      <w:bodyDiv w:val="1"/>
      <w:marLeft w:val="0"/>
      <w:marRight w:val="0"/>
      <w:marTop w:val="0"/>
      <w:marBottom w:val="0"/>
      <w:divBdr>
        <w:top w:val="none" w:sz="0" w:space="0" w:color="auto"/>
        <w:left w:val="none" w:sz="0" w:space="0" w:color="auto"/>
        <w:bottom w:val="none" w:sz="0" w:space="0" w:color="auto"/>
        <w:right w:val="none" w:sz="0" w:space="0" w:color="auto"/>
      </w:divBdr>
    </w:div>
    <w:div w:id="1504974937">
      <w:bodyDiv w:val="1"/>
      <w:marLeft w:val="0"/>
      <w:marRight w:val="0"/>
      <w:marTop w:val="0"/>
      <w:marBottom w:val="0"/>
      <w:divBdr>
        <w:top w:val="none" w:sz="0" w:space="0" w:color="auto"/>
        <w:left w:val="none" w:sz="0" w:space="0" w:color="auto"/>
        <w:bottom w:val="none" w:sz="0" w:space="0" w:color="auto"/>
        <w:right w:val="none" w:sz="0" w:space="0" w:color="auto"/>
      </w:divBdr>
    </w:div>
    <w:div w:id="1509061699">
      <w:bodyDiv w:val="1"/>
      <w:marLeft w:val="0"/>
      <w:marRight w:val="0"/>
      <w:marTop w:val="0"/>
      <w:marBottom w:val="0"/>
      <w:divBdr>
        <w:top w:val="none" w:sz="0" w:space="0" w:color="auto"/>
        <w:left w:val="none" w:sz="0" w:space="0" w:color="auto"/>
        <w:bottom w:val="none" w:sz="0" w:space="0" w:color="auto"/>
        <w:right w:val="none" w:sz="0" w:space="0" w:color="auto"/>
      </w:divBdr>
    </w:div>
    <w:div w:id="1512182597">
      <w:bodyDiv w:val="1"/>
      <w:marLeft w:val="0"/>
      <w:marRight w:val="0"/>
      <w:marTop w:val="0"/>
      <w:marBottom w:val="0"/>
      <w:divBdr>
        <w:top w:val="none" w:sz="0" w:space="0" w:color="auto"/>
        <w:left w:val="none" w:sz="0" w:space="0" w:color="auto"/>
        <w:bottom w:val="none" w:sz="0" w:space="0" w:color="auto"/>
        <w:right w:val="none" w:sz="0" w:space="0" w:color="auto"/>
      </w:divBdr>
    </w:div>
    <w:div w:id="1517964094">
      <w:bodyDiv w:val="1"/>
      <w:marLeft w:val="0"/>
      <w:marRight w:val="0"/>
      <w:marTop w:val="0"/>
      <w:marBottom w:val="0"/>
      <w:divBdr>
        <w:top w:val="none" w:sz="0" w:space="0" w:color="auto"/>
        <w:left w:val="none" w:sz="0" w:space="0" w:color="auto"/>
        <w:bottom w:val="none" w:sz="0" w:space="0" w:color="auto"/>
        <w:right w:val="none" w:sz="0" w:space="0" w:color="auto"/>
      </w:divBdr>
    </w:div>
    <w:div w:id="1523058479">
      <w:bodyDiv w:val="1"/>
      <w:marLeft w:val="0"/>
      <w:marRight w:val="0"/>
      <w:marTop w:val="0"/>
      <w:marBottom w:val="0"/>
      <w:divBdr>
        <w:top w:val="none" w:sz="0" w:space="0" w:color="auto"/>
        <w:left w:val="none" w:sz="0" w:space="0" w:color="auto"/>
        <w:bottom w:val="none" w:sz="0" w:space="0" w:color="auto"/>
        <w:right w:val="none" w:sz="0" w:space="0" w:color="auto"/>
      </w:divBdr>
    </w:div>
    <w:div w:id="1529952928">
      <w:bodyDiv w:val="1"/>
      <w:marLeft w:val="0"/>
      <w:marRight w:val="0"/>
      <w:marTop w:val="0"/>
      <w:marBottom w:val="0"/>
      <w:divBdr>
        <w:top w:val="none" w:sz="0" w:space="0" w:color="auto"/>
        <w:left w:val="none" w:sz="0" w:space="0" w:color="auto"/>
        <w:bottom w:val="none" w:sz="0" w:space="0" w:color="auto"/>
        <w:right w:val="none" w:sz="0" w:space="0" w:color="auto"/>
      </w:divBdr>
    </w:div>
    <w:div w:id="1540387712">
      <w:bodyDiv w:val="1"/>
      <w:marLeft w:val="0"/>
      <w:marRight w:val="0"/>
      <w:marTop w:val="0"/>
      <w:marBottom w:val="0"/>
      <w:divBdr>
        <w:top w:val="none" w:sz="0" w:space="0" w:color="auto"/>
        <w:left w:val="none" w:sz="0" w:space="0" w:color="auto"/>
        <w:bottom w:val="none" w:sz="0" w:space="0" w:color="auto"/>
        <w:right w:val="none" w:sz="0" w:space="0" w:color="auto"/>
      </w:divBdr>
    </w:div>
    <w:div w:id="1571040703">
      <w:bodyDiv w:val="1"/>
      <w:marLeft w:val="0"/>
      <w:marRight w:val="0"/>
      <w:marTop w:val="0"/>
      <w:marBottom w:val="0"/>
      <w:divBdr>
        <w:top w:val="none" w:sz="0" w:space="0" w:color="auto"/>
        <w:left w:val="none" w:sz="0" w:space="0" w:color="auto"/>
        <w:bottom w:val="none" w:sz="0" w:space="0" w:color="auto"/>
        <w:right w:val="none" w:sz="0" w:space="0" w:color="auto"/>
      </w:divBdr>
    </w:div>
    <w:div w:id="1579367420">
      <w:bodyDiv w:val="1"/>
      <w:marLeft w:val="0"/>
      <w:marRight w:val="0"/>
      <w:marTop w:val="0"/>
      <w:marBottom w:val="0"/>
      <w:divBdr>
        <w:top w:val="none" w:sz="0" w:space="0" w:color="auto"/>
        <w:left w:val="none" w:sz="0" w:space="0" w:color="auto"/>
        <w:bottom w:val="none" w:sz="0" w:space="0" w:color="auto"/>
        <w:right w:val="none" w:sz="0" w:space="0" w:color="auto"/>
      </w:divBdr>
    </w:div>
    <w:div w:id="1580599995">
      <w:bodyDiv w:val="1"/>
      <w:marLeft w:val="0"/>
      <w:marRight w:val="0"/>
      <w:marTop w:val="0"/>
      <w:marBottom w:val="0"/>
      <w:divBdr>
        <w:top w:val="none" w:sz="0" w:space="0" w:color="auto"/>
        <w:left w:val="none" w:sz="0" w:space="0" w:color="auto"/>
        <w:bottom w:val="none" w:sz="0" w:space="0" w:color="auto"/>
        <w:right w:val="none" w:sz="0" w:space="0" w:color="auto"/>
      </w:divBdr>
    </w:div>
    <w:div w:id="1586456539">
      <w:bodyDiv w:val="1"/>
      <w:marLeft w:val="0"/>
      <w:marRight w:val="0"/>
      <w:marTop w:val="0"/>
      <w:marBottom w:val="0"/>
      <w:divBdr>
        <w:top w:val="none" w:sz="0" w:space="0" w:color="auto"/>
        <w:left w:val="none" w:sz="0" w:space="0" w:color="auto"/>
        <w:bottom w:val="none" w:sz="0" w:space="0" w:color="auto"/>
        <w:right w:val="none" w:sz="0" w:space="0" w:color="auto"/>
      </w:divBdr>
    </w:div>
    <w:div w:id="1593007088">
      <w:bodyDiv w:val="1"/>
      <w:marLeft w:val="0"/>
      <w:marRight w:val="0"/>
      <w:marTop w:val="0"/>
      <w:marBottom w:val="0"/>
      <w:divBdr>
        <w:top w:val="none" w:sz="0" w:space="0" w:color="auto"/>
        <w:left w:val="none" w:sz="0" w:space="0" w:color="auto"/>
        <w:bottom w:val="none" w:sz="0" w:space="0" w:color="auto"/>
        <w:right w:val="none" w:sz="0" w:space="0" w:color="auto"/>
      </w:divBdr>
    </w:div>
    <w:div w:id="1594430981">
      <w:bodyDiv w:val="1"/>
      <w:marLeft w:val="0"/>
      <w:marRight w:val="0"/>
      <w:marTop w:val="0"/>
      <w:marBottom w:val="0"/>
      <w:divBdr>
        <w:top w:val="none" w:sz="0" w:space="0" w:color="auto"/>
        <w:left w:val="none" w:sz="0" w:space="0" w:color="auto"/>
        <w:bottom w:val="none" w:sz="0" w:space="0" w:color="auto"/>
        <w:right w:val="none" w:sz="0" w:space="0" w:color="auto"/>
      </w:divBdr>
    </w:div>
    <w:div w:id="1617172323">
      <w:bodyDiv w:val="1"/>
      <w:marLeft w:val="0"/>
      <w:marRight w:val="0"/>
      <w:marTop w:val="0"/>
      <w:marBottom w:val="0"/>
      <w:divBdr>
        <w:top w:val="none" w:sz="0" w:space="0" w:color="auto"/>
        <w:left w:val="none" w:sz="0" w:space="0" w:color="auto"/>
        <w:bottom w:val="none" w:sz="0" w:space="0" w:color="auto"/>
        <w:right w:val="none" w:sz="0" w:space="0" w:color="auto"/>
      </w:divBdr>
    </w:div>
    <w:div w:id="1620531121">
      <w:bodyDiv w:val="1"/>
      <w:marLeft w:val="0"/>
      <w:marRight w:val="0"/>
      <w:marTop w:val="0"/>
      <w:marBottom w:val="0"/>
      <w:divBdr>
        <w:top w:val="none" w:sz="0" w:space="0" w:color="auto"/>
        <w:left w:val="none" w:sz="0" w:space="0" w:color="auto"/>
        <w:bottom w:val="none" w:sz="0" w:space="0" w:color="auto"/>
        <w:right w:val="none" w:sz="0" w:space="0" w:color="auto"/>
      </w:divBdr>
    </w:div>
    <w:div w:id="1624269125">
      <w:bodyDiv w:val="1"/>
      <w:marLeft w:val="0"/>
      <w:marRight w:val="0"/>
      <w:marTop w:val="0"/>
      <w:marBottom w:val="0"/>
      <w:divBdr>
        <w:top w:val="none" w:sz="0" w:space="0" w:color="auto"/>
        <w:left w:val="none" w:sz="0" w:space="0" w:color="auto"/>
        <w:bottom w:val="none" w:sz="0" w:space="0" w:color="auto"/>
        <w:right w:val="none" w:sz="0" w:space="0" w:color="auto"/>
      </w:divBdr>
    </w:div>
    <w:div w:id="1643339796">
      <w:bodyDiv w:val="1"/>
      <w:marLeft w:val="0"/>
      <w:marRight w:val="0"/>
      <w:marTop w:val="0"/>
      <w:marBottom w:val="0"/>
      <w:divBdr>
        <w:top w:val="none" w:sz="0" w:space="0" w:color="auto"/>
        <w:left w:val="none" w:sz="0" w:space="0" w:color="auto"/>
        <w:bottom w:val="none" w:sz="0" w:space="0" w:color="auto"/>
        <w:right w:val="none" w:sz="0" w:space="0" w:color="auto"/>
      </w:divBdr>
    </w:div>
    <w:div w:id="1660039607">
      <w:bodyDiv w:val="1"/>
      <w:marLeft w:val="0"/>
      <w:marRight w:val="0"/>
      <w:marTop w:val="0"/>
      <w:marBottom w:val="0"/>
      <w:divBdr>
        <w:top w:val="none" w:sz="0" w:space="0" w:color="auto"/>
        <w:left w:val="none" w:sz="0" w:space="0" w:color="auto"/>
        <w:bottom w:val="none" w:sz="0" w:space="0" w:color="auto"/>
        <w:right w:val="none" w:sz="0" w:space="0" w:color="auto"/>
      </w:divBdr>
    </w:div>
    <w:div w:id="1669090281">
      <w:bodyDiv w:val="1"/>
      <w:marLeft w:val="0"/>
      <w:marRight w:val="0"/>
      <w:marTop w:val="0"/>
      <w:marBottom w:val="0"/>
      <w:divBdr>
        <w:top w:val="none" w:sz="0" w:space="0" w:color="auto"/>
        <w:left w:val="none" w:sz="0" w:space="0" w:color="auto"/>
        <w:bottom w:val="none" w:sz="0" w:space="0" w:color="auto"/>
        <w:right w:val="none" w:sz="0" w:space="0" w:color="auto"/>
      </w:divBdr>
    </w:div>
    <w:div w:id="1672101475">
      <w:bodyDiv w:val="1"/>
      <w:marLeft w:val="0"/>
      <w:marRight w:val="0"/>
      <w:marTop w:val="0"/>
      <w:marBottom w:val="0"/>
      <w:divBdr>
        <w:top w:val="none" w:sz="0" w:space="0" w:color="auto"/>
        <w:left w:val="none" w:sz="0" w:space="0" w:color="auto"/>
        <w:bottom w:val="none" w:sz="0" w:space="0" w:color="auto"/>
        <w:right w:val="none" w:sz="0" w:space="0" w:color="auto"/>
      </w:divBdr>
    </w:div>
    <w:div w:id="1681196628">
      <w:bodyDiv w:val="1"/>
      <w:marLeft w:val="0"/>
      <w:marRight w:val="0"/>
      <w:marTop w:val="0"/>
      <w:marBottom w:val="0"/>
      <w:divBdr>
        <w:top w:val="none" w:sz="0" w:space="0" w:color="auto"/>
        <w:left w:val="none" w:sz="0" w:space="0" w:color="auto"/>
        <w:bottom w:val="none" w:sz="0" w:space="0" w:color="auto"/>
        <w:right w:val="none" w:sz="0" w:space="0" w:color="auto"/>
      </w:divBdr>
    </w:div>
    <w:div w:id="1684043891">
      <w:bodyDiv w:val="1"/>
      <w:marLeft w:val="0"/>
      <w:marRight w:val="0"/>
      <w:marTop w:val="0"/>
      <w:marBottom w:val="0"/>
      <w:divBdr>
        <w:top w:val="none" w:sz="0" w:space="0" w:color="auto"/>
        <w:left w:val="none" w:sz="0" w:space="0" w:color="auto"/>
        <w:bottom w:val="none" w:sz="0" w:space="0" w:color="auto"/>
        <w:right w:val="none" w:sz="0" w:space="0" w:color="auto"/>
      </w:divBdr>
    </w:div>
    <w:div w:id="1702777311">
      <w:bodyDiv w:val="1"/>
      <w:marLeft w:val="0"/>
      <w:marRight w:val="0"/>
      <w:marTop w:val="0"/>
      <w:marBottom w:val="0"/>
      <w:divBdr>
        <w:top w:val="none" w:sz="0" w:space="0" w:color="auto"/>
        <w:left w:val="none" w:sz="0" w:space="0" w:color="auto"/>
        <w:bottom w:val="none" w:sz="0" w:space="0" w:color="auto"/>
        <w:right w:val="none" w:sz="0" w:space="0" w:color="auto"/>
      </w:divBdr>
    </w:div>
    <w:div w:id="1704288168">
      <w:bodyDiv w:val="1"/>
      <w:marLeft w:val="0"/>
      <w:marRight w:val="0"/>
      <w:marTop w:val="0"/>
      <w:marBottom w:val="0"/>
      <w:divBdr>
        <w:top w:val="none" w:sz="0" w:space="0" w:color="auto"/>
        <w:left w:val="none" w:sz="0" w:space="0" w:color="auto"/>
        <w:bottom w:val="none" w:sz="0" w:space="0" w:color="auto"/>
        <w:right w:val="none" w:sz="0" w:space="0" w:color="auto"/>
      </w:divBdr>
    </w:div>
    <w:div w:id="1714697117">
      <w:bodyDiv w:val="1"/>
      <w:marLeft w:val="0"/>
      <w:marRight w:val="0"/>
      <w:marTop w:val="0"/>
      <w:marBottom w:val="0"/>
      <w:divBdr>
        <w:top w:val="none" w:sz="0" w:space="0" w:color="auto"/>
        <w:left w:val="none" w:sz="0" w:space="0" w:color="auto"/>
        <w:bottom w:val="none" w:sz="0" w:space="0" w:color="auto"/>
        <w:right w:val="none" w:sz="0" w:space="0" w:color="auto"/>
      </w:divBdr>
    </w:div>
    <w:div w:id="1716270562">
      <w:bodyDiv w:val="1"/>
      <w:marLeft w:val="0"/>
      <w:marRight w:val="0"/>
      <w:marTop w:val="0"/>
      <w:marBottom w:val="0"/>
      <w:divBdr>
        <w:top w:val="none" w:sz="0" w:space="0" w:color="auto"/>
        <w:left w:val="none" w:sz="0" w:space="0" w:color="auto"/>
        <w:bottom w:val="none" w:sz="0" w:space="0" w:color="auto"/>
        <w:right w:val="none" w:sz="0" w:space="0" w:color="auto"/>
      </w:divBdr>
    </w:div>
    <w:div w:id="1722705271">
      <w:bodyDiv w:val="1"/>
      <w:marLeft w:val="0"/>
      <w:marRight w:val="0"/>
      <w:marTop w:val="0"/>
      <w:marBottom w:val="0"/>
      <w:divBdr>
        <w:top w:val="none" w:sz="0" w:space="0" w:color="auto"/>
        <w:left w:val="none" w:sz="0" w:space="0" w:color="auto"/>
        <w:bottom w:val="none" w:sz="0" w:space="0" w:color="auto"/>
        <w:right w:val="none" w:sz="0" w:space="0" w:color="auto"/>
      </w:divBdr>
    </w:div>
    <w:div w:id="1729717652">
      <w:bodyDiv w:val="1"/>
      <w:marLeft w:val="0"/>
      <w:marRight w:val="0"/>
      <w:marTop w:val="0"/>
      <w:marBottom w:val="0"/>
      <w:divBdr>
        <w:top w:val="none" w:sz="0" w:space="0" w:color="auto"/>
        <w:left w:val="none" w:sz="0" w:space="0" w:color="auto"/>
        <w:bottom w:val="none" w:sz="0" w:space="0" w:color="auto"/>
        <w:right w:val="none" w:sz="0" w:space="0" w:color="auto"/>
      </w:divBdr>
    </w:div>
    <w:div w:id="1738432797">
      <w:bodyDiv w:val="1"/>
      <w:marLeft w:val="0"/>
      <w:marRight w:val="0"/>
      <w:marTop w:val="0"/>
      <w:marBottom w:val="0"/>
      <w:divBdr>
        <w:top w:val="none" w:sz="0" w:space="0" w:color="auto"/>
        <w:left w:val="none" w:sz="0" w:space="0" w:color="auto"/>
        <w:bottom w:val="none" w:sz="0" w:space="0" w:color="auto"/>
        <w:right w:val="none" w:sz="0" w:space="0" w:color="auto"/>
      </w:divBdr>
    </w:div>
    <w:div w:id="1740714267">
      <w:bodyDiv w:val="1"/>
      <w:marLeft w:val="0"/>
      <w:marRight w:val="0"/>
      <w:marTop w:val="0"/>
      <w:marBottom w:val="0"/>
      <w:divBdr>
        <w:top w:val="none" w:sz="0" w:space="0" w:color="auto"/>
        <w:left w:val="none" w:sz="0" w:space="0" w:color="auto"/>
        <w:bottom w:val="none" w:sz="0" w:space="0" w:color="auto"/>
        <w:right w:val="none" w:sz="0" w:space="0" w:color="auto"/>
      </w:divBdr>
    </w:div>
    <w:div w:id="1749644656">
      <w:bodyDiv w:val="1"/>
      <w:marLeft w:val="0"/>
      <w:marRight w:val="0"/>
      <w:marTop w:val="0"/>
      <w:marBottom w:val="0"/>
      <w:divBdr>
        <w:top w:val="none" w:sz="0" w:space="0" w:color="auto"/>
        <w:left w:val="none" w:sz="0" w:space="0" w:color="auto"/>
        <w:bottom w:val="none" w:sz="0" w:space="0" w:color="auto"/>
        <w:right w:val="none" w:sz="0" w:space="0" w:color="auto"/>
      </w:divBdr>
    </w:div>
    <w:div w:id="1749837654">
      <w:bodyDiv w:val="1"/>
      <w:marLeft w:val="0"/>
      <w:marRight w:val="0"/>
      <w:marTop w:val="0"/>
      <w:marBottom w:val="0"/>
      <w:divBdr>
        <w:top w:val="none" w:sz="0" w:space="0" w:color="auto"/>
        <w:left w:val="none" w:sz="0" w:space="0" w:color="auto"/>
        <w:bottom w:val="none" w:sz="0" w:space="0" w:color="auto"/>
        <w:right w:val="none" w:sz="0" w:space="0" w:color="auto"/>
      </w:divBdr>
    </w:div>
    <w:div w:id="1753888290">
      <w:bodyDiv w:val="1"/>
      <w:marLeft w:val="0"/>
      <w:marRight w:val="0"/>
      <w:marTop w:val="0"/>
      <w:marBottom w:val="0"/>
      <w:divBdr>
        <w:top w:val="none" w:sz="0" w:space="0" w:color="auto"/>
        <w:left w:val="none" w:sz="0" w:space="0" w:color="auto"/>
        <w:bottom w:val="none" w:sz="0" w:space="0" w:color="auto"/>
        <w:right w:val="none" w:sz="0" w:space="0" w:color="auto"/>
      </w:divBdr>
    </w:div>
    <w:div w:id="1769620628">
      <w:bodyDiv w:val="1"/>
      <w:marLeft w:val="0"/>
      <w:marRight w:val="0"/>
      <w:marTop w:val="0"/>
      <w:marBottom w:val="0"/>
      <w:divBdr>
        <w:top w:val="none" w:sz="0" w:space="0" w:color="auto"/>
        <w:left w:val="none" w:sz="0" w:space="0" w:color="auto"/>
        <w:bottom w:val="none" w:sz="0" w:space="0" w:color="auto"/>
        <w:right w:val="none" w:sz="0" w:space="0" w:color="auto"/>
      </w:divBdr>
    </w:div>
    <w:div w:id="1771923620">
      <w:bodyDiv w:val="1"/>
      <w:marLeft w:val="0"/>
      <w:marRight w:val="0"/>
      <w:marTop w:val="0"/>
      <w:marBottom w:val="0"/>
      <w:divBdr>
        <w:top w:val="none" w:sz="0" w:space="0" w:color="auto"/>
        <w:left w:val="none" w:sz="0" w:space="0" w:color="auto"/>
        <w:bottom w:val="none" w:sz="0" w:space="0" w:color="auto"/>
        <w:right w:val="none" w:sz="0" w:space="0" w:color="auto"/>
      </w:divBdr>
    </w:div>
    <w:div w:id="1773938848">
      <w:bodyDiv w:val="1"/>
      <w:marLeft w:val="0"/>
      <w:marRight w:val="0"/>
      <w:marTop w:val="0"/>
      <w:marBottom w:val="0"/>
      <w:divBdr>
        <w:top w:val="none" w:sz="0" w:space="0" w:color="auto"/>
        <w:left w:val="none" w:sz="0" w:space="0" w:color="auto"/>
        <w:bottom w:val="none" w:sz="0" w:space="0" w:color="auto"/>
        <w:right w:val="none" w:sz="0" w:space="0" w:color="auto"/>
      </w:divBdr>
    </w:div>
    <w:div w:id="1782140894">
      <w:bodyDiv w:val="1"/>
      <w:marLeft w:val="0"/>
      <w:marRight w:val="0"/>
      <w:marTop w:val="0"/>
      <w:marBottom w:val="0"/>
      <w:divBdr>
        <w:top w:val="none" w:sz="0" w:space="0" w:color="auto"/>
        <w:left w:val="none" w:sz="0" w:space="0" w:color="auto"/>
        <w:bottom w:val="none" w:sz="0" w:space="0" w:color="auto"/>
        <w:right w:val="none" w:sz="0" w:space="0" w:color="auto"/>
      </w:divBdr>
    </w:div>
    <w:div w:id="1793984436">
      <w:bodyDiv w:val="1"/>
      <w:marLeft w:val="0"/>
      <w:marRight w:val="0"/>
      <w:marTop w:val="0"/>
      <w:marBottom w:val="0"/>
      <w:divBdr>
        <w:top w:val="none" w:sz="0" w:space="0" w:color="auto"/>
        <w:left w:val="none" w:sz="0" w:space="0" w:color="auto"/>
        <w:bottom w:val="none" w:sz="0" w:space="0" w:color="auto"/>
        <w:right w:val="none" w:sz="0" w:space="0" w:color="auto"/>
      </w:divBdr>
    </w:div>
    <w:div w:id="1800148624">
      <w:bodyDiv w:val="1"/>
      <w:marLeft w:val="0"/>
      <w:marRight w:val="0"/>
      <w:marTop w:val="0"/>
      <w:marBottom w:val="0"/>
      <w:divBdr>
        <w:top w:val="none" w:sz="0" w:space="0" w:color="auto"/>
        <w:left w:val="none" w:sz="0" w:space="0" w:color="auto"/>
        <w:bottom w:val="none" w:sz="0" w:space="0" w:color="auto"/>
        <w:right w:val="none" w:sz="0" w:space="0" w:color="auto"/>
      </w:divBdr>
    </w:div>
    <w:div w:id="1800954654">
      <w:bodyDiv w:val="1"/>
      <w:marLeft w:val="0"/>
      <w:marRight w:val="0"/>
      <w:marTop w:val="0"/>
      <w:marBottom w:val="0"/>
      <w:divBdr>
        <w:top w:val="none" w:sz="0" w:space="0" w:color="auto"/>
        <w:left w:val="none" w:sz="0" w:space="0" w:color="auto"/>
        <w:bottom w:val="none" w:sz="0" w:space="0" w:color="auto"/>
        <w:right w:val="none" w:sz="0" w:space="0" w:color="auto"/>
      </w:divBdr>
    </w:div>
    <w:div w:id="1803841369">
      <w:bodyDiv w:val="1"/>
      <w:marLeft w:val="0"/>
      <w:marRight w:val="0"/>
      <w:marTop w:val="0"/>
      <w:marBottom w:val="0"/>
      <w:divBdr>
        <w:top w:val="none" w:sz="0" w:space="0" w:color="auto"/>
        <w:left w:val="none" w:sz="0" w:space="0" w:color="auto"/>
        <w:bottom w:val="none" w:sz="0" w:space="0" w:color="auto"/>
        <w:right w:val="none" w:sz="0" w:space="0" w:color="auto"/>
      </w:divBdr>
    </w:div>
    <w:div w:id="1815755261">
      <w:bodyDiv w:val="1"/>
      <w:marLeft w:val="0"/>
      <w:marRight w:val="0"/>
      <w:marTop w:val="0"/>
      <w:marBottom w:val="0"/>
      <w:divBdr>
        <w:top w:val="none" w:sz="0" w:space="0" w:color="auto"/>
        <w:left w:val="none" w:sz="0" w:space="0" w:color="auto"/>
        <w:bottom w:val="none" w:sz="0" w:space="0" w:color="auto"/>
        <w:right w:val="none" w:sz="0" w:space="0" w:color="auto"/>
      </w:divBdr>
    </w:div>
    <w:div w:id="1827211387">
      <w:bodyDiv w:val="1"/>
      <w:marLeft w:val="0"/>
      <w:marRight w:val="0"/>
      <w:marTop w:val="0"/>
      <w:marBottom w:val="0"/>
      <w:divBdr>
        <w:top w:val="none" w:sz="0" w:space="0" w:color="auto"/>
        <w:left w:val="none" w:sz="0" w:space="0" w:color="auto"/>
        <w:bottom w:val="none" w:sz="0" w:space="0" w:color="auto"/>
        <w:right w:val="none" w:sz="0" w:space="0" w:color="auto"/>
      </w:divBdr>
    </w:div>
    <w:div w:id="1828520466">
      <w:bodyDiv w:val="1"/>
      <w:marLeft w:val="0"/>
      <w:marRight w:val="0"/>
      <w:marTop w:val="0"/>
      <w:marBottom w:val="0"/>
      <w:divBdr>
        <w:top w:val="none" w:sz="0" w:space="0" w:color="auto"/>
        <w:left w:val="none" w:sz="0" w:space="0" w:color="auto"/>
        <w:bottom w:val="none" w:sz="0" w:space="0" w:color="auto"/>
        <w:right w:val="none" w:sz="0" w:space="0" w:color="auto"/>
      </w:divBdr>
    </w:div>
    <w:div w:id="1833108127">
      <w:bodyDiv w:val="1"/>
      <w:marLeft w:val="0"/>
      <w:marRight w:val="0"/>
      <w:marTop w:val="0"/>
      <w:marBottom w:val="0"/>
      <w:divBdr>
        <w:top w:val="none" w:sz="0" w:space="0" w:color="auto"/>
        <w:left w:val="none" w:sz="0" w:space="0" w:color="auto"/>
        <w:bottom w:val="none" w:sz="0" w:space="0" w:color="auto"/>
        <w:right w:val="none" w:sz="0" w:space="0" w:color="auto"/>
      </w:divBdr>
    </w:div>
    <w:div w:id="1834494176">
      <w:bodyDiv w:val="1"/>
      <w:marLeft w:val="0"/>
      <w:marRight w:val="0"/>
      <w:marTop w:val="0"/>
      <w:marBottom w:val="0"/>
      <w:divBdr>
        <w:top w:val="none" w:sz="0" w:space="0" w:color="auto"/>
        <w:left w:val="none" w:sz="0" w:space="0" w:color="auto"/>
        <w:bottom w:val="none" w:sz="0" w:space="0" w:color="auto"/>
        <w:right w:val="none" w:sz="0" w:space="0" w:color="auto"/>
      </w:divBdr>
    </w:div>
    <w:div w:id="1839535725">
      <w:bodyDiv w:val="1"/>
      <w:marLeft w:val="0"/>
      <w:marRight w:val="0"/>
      <w:marTop w:val="0"/>
      <w:marBottom w:val="0"/>
      <w:divBdr>
        <w:top w:val="none" w:sz="0" w:space="0" w:color="auto"/>
        <w:left w:val="none" w:sz="0" w:space="0" w:color="auto"/>
        <w:bottom w:val="none" w:sz="0" w:space="0" w:color="auto"/>
        <w:right w:val="none" w:sz="0" w:space="0" w:color="auto"/>
      </w:divBdr>
    </w:div>
    <w:div w:id="1849831390">
      <w:bodyDiv w:val="1"/>
      <w:marLeft w:val="0"/>
      <w:marRight w:val="0"/>
      <w:marTop w:val="0"/>
      <w:marBottom w:val="0"/>
      <w:divBdr>
        <w:top w:val="none" w:sz="0" w:space="0" w:color="auto"/>
        <w:left w:val="none" w:sz="0" w:space="0" w:color="auto"/>
        <w:bottom w:val="none" w:sz="0" w:space="0" w:color="auto"/>
        <w:right w:val="none" w:sz="0" w:space="0" w:color="auto"/>
      </w:divBdr>
    </w:div>
    <w:div w:id="1852183731">
      <w:bodyDiv w:val="1"/>
      <w:marLeft w:val="0"/>
      <w:marRight w:val="0"/>
      <w:marTop w:val="0"/>
      <w:marBottom w:val="0"/>
      <w:divBdr>
        <w:top w:val="none" w:sz="0" w:space="0" w:color="auto"/>
        <w:left w:val="none" w:sz="0" w:space="0" w:color="auto"/>
        <w:bottom w:val="none" w:sz="0" w:space="0" w:color="auto"/>
        <w:right w:val="none" w:sz="0" w:space="0" w:color="auto"/>
      </w:divBdr>
    </w:div>
    <w:div w:id="1853832386">
      <w:bodyDiv w:val="1"/>
      <w:marLeft w:val="0"/>
      <w:marRight w:val="0"/>
      <w:marTop w:val="0"/>
      <w:marBottom w:val="0"/>
      <w:divBdr>
        <w:top w:val="none" w:sz="0" w:space="0" w:color="auto"/>
        <w:left w:val="none" w:sz="0" w:space="0" w:color="auto"/>
        <w:bottom w:val="none" w:sz="0" w:space="0" w:color="auto"/>
        <w:right w:val="none" w:sz="0" w:space="0" w:color="auto"/>
      </w:divBdr>
    </w:div>
    <w:div w:id="1855142801">
      <w:bodyDiv w:val="1"/>
      <w:marLeft w:val="0"/>
      <w:marRight w:val="0"/>
      <w:marTop w:val="0"/>
      <w:marBottom w:val="0"/>
      <w:divBdr>
        <w:top w:val="none" w:sz="0" w:space="0" w:color="auto"/>
        <w:left w:val="none" w:sz="0" w:space="0" w:color="auto"/>
        <w:bottom w:val="none" w:sz="0" w:space="0" w:color="auto"/>
        <w:right w:val="none" w:sz="0" w:space="0" w:color="auto"/>
      </w:divBdr>
    </w:div>
    <w:div w:id="1859924580">
      <w:bodyDiv w:val="1"/>
      <w:marLeft w:val="0"/>
      <w:marRight w:val="0"/>
      <w:marTop w:val="0"/>
      <w:marBottom w:val="0"/>
      <w:divBdr>
        <w:top w:val="none" w:sz="0" w:space="0" w:color="auto"/>
        <w:left w:val="none" w:sz="0" w:space="0" w:color="auto"/>
        <w:bottom w:val="none" w:sz="0" w:space="0" w:color="auto"/>
        <w:right w:val="none" w:sz="0" w:space="0" w:color="auto"/>
      </w:divBdr>
      <w:divsChild>
        <w:div w:id="1398748357">
          <w:marLeft w:val="0"/>
          <w:marRight w:val="0"/>
          <w:marTop w:val="0"/>
          <w:marBottom w:val="0"/>
          <w:divBdr>
            <w:top w:val="none" w:sz="0" w:space="0" w:color="auto"/>
            <w:left w:val="none" w:sz="0" w:space="0" w:color="auto"/>
            <w:bottom w:val="none" w:sz="0" w:space="0" w:color="auto"/>
            <w:right w:val="none" w:sz="0" w:space="0" w:color="auto"/>
          </w:divBdr>
          <w:divsChild>
            <w:div w:id="1894386844">
              <w:marLeft w:val="0"/>
              <w:marRight w:val="0"/>
              <w:marTop w:val="0"/>
              <w:marBottom w:val="0"/>
              <w:divBdr>
                <w:top w:val="none" w:sz="0" w:space="0" w:color="auto"/>
                <w:left w:val="none" w:sz="0" w:space="0" w:color="auto"/>
                <w:bottom w:val="none" w:sz="0" w:space="0" w:color="auto"/>
                <w:right w:val="none" w:sz="0" w:space="0" w:color="auto"/>
              </w:divBdr>
              <w:divsChild>
                <w:div w:id="1164973020">
                  <w:marLeft w:val="0"/>
                  <w:marRight w:val="0"/>
                  <w:marTop w:val="0"/>
                  <w:marBottom w:val="0"/>
                  <w:divBdr>
                    <w:top w:val="none" w:sz="0" w:space="0" w:color="auto"/>
                    <w:left w:val="none" w:sz="0" w:space="0" w:color="auto"/>
                    <w:bottom w:val="none" w:sz="0" w:space="0" w:color="auto"/>
                    <w:right w:val="none" w:sz="0" w:space="0" w:color="auto"/>
                  </w:divBdr>
                  <w:divsChild>
                    <w:div w:id="1773280396">
                      <w:marLeft w:val="0"/>
                      <w:marRight w:val="0"/>
                      <w:marTop w:val="0"/>
                      <w:marBottom w:val="0"/>
                      <w:divBdr>
                        <w:top w:val="none" w:sz="0" w:space="0" w:color="auto"/>
                        <w:left w:val="none" w:sz="0" w:space="0" w:color="auto"/>
                        <w:bottom w:val="none" w:sz="0" w:space="0" w:color="auto"/>
                        <w:right w:val="none" w:sz="0" w:space="0" w:color="auto"/>
                      </w:divBdr>
                      <w:divsChild>
                        <w:div w:id="2029715735">
                          <w:marLeft w:val="0"/>
                          <w:marRight w:val="0"/>
                          <w:marTop w:val="0"/>
                          <w:marBottom w:val="0"/>
                          <w:divBdr>
                            <w:top w:val="none" w:sz="0" w:space="0" w:color="auto"/>
                            <w:left w:val="none" w:sz="0" w:space="0" w:color="auto"/>
                            <w:bottom w:val="none" w:sz="0" w:space="0" w:color="auto"/>
                            <w:right w:val="none" w:sz="0" w:space="0" w:color="auto"/>
                          </w:divBdr>
                          <w:divsChild>
                            <w:div w:id="1498571719">
                              <w:marLeft w:val="0"/>
                              <w:marRight w:val="1500"/>
                              <w:marTop w:val="100"/>
                              <w:marBottom w:val="100"/>
                              <w:divBdr>
                                <w:top w:val="none" w:sz="0" w:space="0" w:color="auto"/>
                                <w:left w:val="none" w:sz="0" w:space="0" w:color="auto"/>
                                <w:bottom w:val="none" w:sz="0" w:space="0" w:color="auto"/>
                                <w:right w:val="none" w:sz="0" w:space="0" w:color="auto"/>
                              </w:divBdr>
                              <w:divsChild>
                                <w:div w:id="1332104533">
                                  <w:marLeft w:val="0"/>
                                  <w:marRight w:val="0"/>
                                  <w:marTop w:val="300"/>
                                  <w:marBottom w:val="450"/>
                                  <w:divBdr>
                                    <w:top w:val="none" w:sz="0" w:space="0" w:color="auto"/>
                                    <w:left w:val="none" w:sz="0" w:space="0" w:color="auto"/>
                                    <w:bottom w:val="none" w:sz="0" w:space="0" w:color="auto"/>
                                    <w:right w:val="none" w:sz="0" w:space="0" w:color="auto"/>
                                  </w:divBdr>
                                  <w:divsChild>
                                    <w:div w:id="1857427700">
                                      <w:marLeft w:val="0"/>
                                      <w:marRight w:val="0"/>
                                      <w:marTop w:val="0"/>
                                      <w:marBottom w:val="0"/>
                                      <w:divBdr>
                                        <w:top w:val="none" w:sz="0" w:space="0" w:color="auto"/>
                                        <w:left w:val="none" w:sz="0" w:space="0" w:color="auto"/>
                                        <w:bottom w:val="none" w:sz="0" w:space="0" w:color="auto"/>
                                        <w:right w:val="none" w:sz="0" w:space="0" w:color="auto"/>
                                      </w:divBdr>
                                      <w:divsChild>
                                        <w:div w:id="20074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355294">
      <w:bodyDiv w:val="1"/>
      <w:marLeft w:val="0"/>
      <w:marRight w:val="0"/>
      <w:marTop w:val="0"/>
      <w:marBottom w:val="0"/>
      <w:divBdr>
        <w:top w:val="none" w:sz="0" w:space="0" w:color="auto"/>
        <w:left w:val="none" w:sz="0" w:space="0" w:color="auto"/>
        <w:bottom w:val="none" w:sz="0" w:space="0" w:color="auto"/>
        <w:right w:val="none" w:sz="0" w:space="0" w:color="auto"/>
      </w:divBdr>
    </w:div>
    <w:div w:id="1869828305">
      <w:bodyDiv w:val="1"/>
      <w:marLeft w:val="0"/>
      <w:marRight w:val="0"/>
      <w:marTop w:val="0"/>
      <w:marBottom w:val="0"/>
      <w:divBdr>
        <w:top w:val="none" w:sz="0" w:space="0" w:color="auto"/>
        <w:left w:val="none" w:sz="0" w:space="0" w:color="auto"/>
        <w:bottom w:val="none" w:sz="0" w:space="0" w:color="auto"/>
        <w:right w:val="none" w:sz="0" w:space="0" w:color="auto"/>
      </w:divBdr>
    </w:div>
    <w:div w:id="1872766987">
      <w:bodyDiv w:val="1"/>
      <w:marLeft w:val="0"/>
      <w:marRight w:val="0"/>
      <w:marTop w:val="0"/>
      <w:marBottom w:val="0"/>
      <w:divBdr>
        <w:top w:val="none" w:sz="0" w:space="0" w:color="auto"/>
        <w:left w:val="none" w:sz="0" w:space="0" w:color="auto"/>
        <w:bottom w:val="none" w:sz="0" w:space="0" w:color="auto"/>
        <w:right w:val="none" w:sz="0" w:space="0" w:color="auto"/>
      </w:divBdr>
    </w:div>
    <w:div w:id="1881819861">
      <w:bodyDiv w:val="1"/>
      <w:marLeft w:val="0"/>
      <w:marRight w:val="0"/>
      <w:marTop w:val="0"/>
      <w:marBottom w:val="0"/>
      <w:divBdr>
        <w:top w:val="none" w:sz="0" w:space="0" w:color="auto"/>
        <w:left w:val="none" w:sz="0" w:space="0" w:color="auto"/>
        <w:bottom w:val="none" w:sz="0" w:space="0" w:color="auto"/>
        <w:right w:val="none" w:sz="0" w:space="0" w:color="auto"/>
      </w:divBdr>
    </w:div>
    <w:div w:id="1883398587">
      <w:bodyDiv w:val="1"/>
      <w:marLeft w:val="0"/>
      <w:marRight w:val="0"/>
      <w:marTop w:val="0"/>
      <w:marBottom w:val="0"/>
      <w:divBdr>
        <w:top w:val="none" w:sz="0" w:space="0" w:color="auto"/>
        <w:left w:val="none" w:sz="0" w:space="0" w:color="auto"/>
        <w:bottom w:val="none" w:sz="0" w:space="0" w:color="auto"/>
        <w:right w:val="none" w:sz="0" w:space="0" w:color="auto"/>
      </w:divBdr>
    </w:div>
    <w:div w:id="1892574845">
      <w:bodyDiv w:val="1"/>
      <w:marLeft w:val="0"/>
      <w:marRight w:val="0"/>
      <w:marTop w:val="0"/>
      <w:marBottom w:val="0"/>
      <w:divBdr>
        <w:top w:val="none" w:sz="0" w:space="0" w:color="auto"/>
        <w:left w:val="none" w:sz="0" w:space="0" w:color="auto"/>
        <w:bottom w:val="none" w:sz="0" w:space="0" w:color="auto"/>
        <w:right w:val="none" w:sz="0" w:space="0" w:color="auto"/>
      </w:divBdr>
    </w:div>
    <w:div w:id="1895585449">
      <w:bodyDiv w:val="1"/>
      <w:marLeft w:val="0"/>
      <w:marRight w:val="0"/>
      <w:marTop w:val="0"/>
      <w:marBottom w:val="0"/>
      <w:divBdr>
        <w:top w:val="none" w:sz="0" w:space="0" w:color="auto"/>
        <w:left w:val="none" w:sz="0" w:space="0" w:color="auto"/>
        <w:bottom w:val="none" w:sz="0" w:space="0" w:color="auto"/>
        <w:right w:val="none" w:sz="0" w:space="0" w:color="auto"/>
      </w:divBdr>
    </w:div>
    <w:div w:id="1897744036">
      <w:bodyDiv w:val="1"/>
      <w:marLeft w:val="0"/>
      <w:marRight w:val="0"/>
      <w:marTop w:val="0"/>
      <w:marBottom w:val="0"/>
      <w:divBdr>
        <w:top w:val="none" w:sz="0" w:space="0" w:color="auto"/>
        <w:left w:val="none" w:sz="0" w:space="0" w:color="auto"/>
        <w:bottom w:val="none" w:sz="0" w:space="0" w:color="auto"/>
        <w:right w:val="none" w:sz="0" w:space="0" w:color="auto"/>
      </w:divBdr>
    </w:div>
    <w:div w:id="1900700843">
      <w:bodyDiv w:val="1"/>
      <w:marLeft w:val="0"/>
      <w:marRight w:val="0"/>
      <w:marTop w:val="0"/>
      <w:marBottom w:val="0"/>
      <w:divBdr>
        <w:top w:val="none" w:sz="0" w:space="0" w:color="auto"/>
        <w:left w:val="none" w:sz="0" w:space="0" w:color="auto"/>
        <w:bottom w:val="none" w:sz="0" w:space="0" w:color="auto"/>
        <w:right w:val="none" w:sz="0" w:space="0" w:color="auto"/>
      </w:divBdr>
    </w:div>
    <w:div w:id="1921018537">
      <w:bodyDiv w:val="1"/>
      <w:marLeft w:val="0"/>
      <w:marRight w:val="0"/>
      <w:marTop w:val="0"/>
      <w:marBottom w:val="0"/>
      <w:divBdr>
        <w:top w:val="none" w:sz="0" w:space="0" w:color="auto"/>
        <w:left w:val="none" w:sz="0" w:space="0" w:color="auto"/>
        <w:bottom w:val="none" w:sz="0" w:space="0" w:color="auto"/>
        <w:right w:val="none" w:sz="0" w:space="0" w:color="auto"/>
      </w:divBdr>
    </w:div>
    <w:div w:id="1943299346">
      <w:bodyDiv w:val="1"/>
      <w:marLeft w:val="0"/>
      <w:marRight w:val="0"/>
      <w:marTop w:val="0"/>
      <w:marBottom w:val="0"/>
      <w:divBdr>
        <w:top w:val="none" w:sz="0" w:space="0" w:color="auto"/>
        <w:left w:val="none" w:sz="0" w:space="0" w:color="auto"/>
        <w:bottom w:val="none" w:sz="0" w:space="0" w:color="auto"/>
        <w:right w:val="none" w:sz="0" w:space="0" w:color="auto"/>
      </w:divBdr>
    </w:div>
    <w:div w:id="1961914811">
      <w:bodyDiv w:val="1"/>
      <w:marLeft w:val="0"/>
      <w:marRight w:val="0"/>
      <w:marTop w:val="0"/>
      <w:marBottom w:val="0"/>
      <w:divBdr>
        <w:top w:val="none" w:sz="0" w:space="0" w:color="auto"/>
        <w:left w:val="none" w:sz="0" w:space="0" w:color="auto"/>
        <w:bottom w:val="none" w:sz="0" w:space="0" w:color="auto"/>
        <w:right w:val="none" w:sz="0" w:space="0" w:color="auto"/>
      </w:divBdr>
    </w:div>
    <w:div w:id="1988707396">
      <w:bodyDiv w:val="1"/>
      <w:marLeft w:val="0"/>
      <w:marRight w:val="0"/>
      <w:marTop w:val="0"/>
      <w:marBottom w:val="0"/>
      <w:divBdr>
        <w:top w:val="none" w:sz="0" w:space="0" w:color="auto"/>
        <w:left w:val="none" w:sz="0" w:space="0" w:color="auto"/>
        <w:bottom w:val="none" w:sz="0" w:space="0" w:color="auto"/>
        <w:right w:val="none" w:sz="0" w:space="0" w:color="auto"/>
      </w:divBdr>
    </w:div>
    <w:div w:id="1988896313">
      <w:bodyDiv w:val="1"/>
      <w:marLeft w:val="0"/>
      <w:marRight w:val="0"/>
      <w:marTop w:val="0"/>
      <w:marBottom w:val="0"/>
      <w:divBdr>
        <w:top w:val="none" w:sz="0" w:space="0" w:color="auto"/>
        <w:left w:val="none" w:sz="0" w:space="0" w:color="auto"/>
        <w:bottom w:val="none" w:sz="0" w:space="0" w:color="auto"/>
        <w:right w:val="none" w:sz="0" w:space="0" w:color="auto"/>
      </w:divBdr>
    </w:div>
    <w:div w:id="1991709142">
      <w:bodyDiv w:val="1"/>
      <w:marLeft w:val="0"/>
      <w:marRight w:val="0"/>
      <w:marTop w:val="0"/>
      <w:marBottom w:val="0"/>
      <w:divBdr>
        <w:top w:val="none" w:sz="0" w:space="0" w:color="auto"/>
        <w:left w:val="none" w:sz="0" w:space="0" w:color="auto"/>
        <w:bottom w:val="none" w:sz="0" w:space="0" w:color="auto"/>
        <w:right w:val="none" w:sz="0" w:space="0" w:color="auto"/>
      </w:divBdr>
    </w:div>
    <w:div w:id="1997099959">
      <w:bodyDiv w:val="1"/>
      <w:marLeft w:val="0"/>
      <w:marRight w:val="0"/>
      <w:marTop w:val="0"/>
      <w:marBottom w:val="0"/>
      <w:divBdr>
        <w:top w:val="none" w:sz="0" w:space="0" w:color="auto"/>
        <w:left w:val="none" w:sz="0" w:space="0" w:color="auto"/>
        <w:bottom w:val="none" w:sz="0" w:space="0" w:color="auto"/>
        <w:right w:val="none" w:sz="0" w:space="0" w:color="auto"/>
      </w:divBdr>
    </w:div>
    <w:div w:id="2015448491">
      <w:bodyDiv w:val="1"/>
      <w:marLeft w:val="0"/>
      <w:marRight w:val="0"/>
      <w:marTop w:val="0"/>
      <w:marBottom w:val="0"/>
      <w:divBdr>
        <w:top w:val="none" w:sz="0" w:space="0" w:color="auto"/>
        <w:left w:val="none" w:sz="0" w:space="0" w:color="auto"/>
        <w:bottom w:val="none" w:sz="0" w:space="0" w:color="auto"/>
        <w:right w:val="none" w:sz="0" w:space="0" w:color="auto"/>
      </w:divBdr>
    </w:div>
    <w:div w:id="2027442117">
      <w:bodyDiv w:val="1"/>
      <w:marLeft w:val="0"/>
      <w:marRight w:val="0"/>
      <w:marTop w:val="0"/>
      <w:marBottom w:val="0"/>
      <w:divBdr>
        <w:top w:val="none" w:sz="0" w:space="0" w:color="auto"/>
        <w:left w:val="none" w:sz="0" w:space="0" w:color="auto"/>
        <w:bottom w:val="none" w:sz="0" w:space="0" w:color="auto"/>
        <w:right w:val="none" w:sz="0" w:space="0" w:color="auto"/>
      </w:divBdr>
    </w:div>
    <w:div w:id="2031684976">
      <w:bodyDiv w:val="1"/>
      <w:marLeft w:val="0"/>
      <w:marRight w:val="0"/>
      <w:marTop w:val="0"/>
      <w:marBottom w:val="0"/>
      <w:divBdr>
        <w:top w:val="none" w:sz="0" w:space="0" w:color="auto"/>
        <w:left w:val="none" w:sz="0" w:space="0" w:color="auto"/>
        <w:bottom w:val="none" w:sz="0" w:space="0" w:color="auto"/>
        <w:right w:val="none" w:sz="0" w:space="0" w:color="auto"/>
      </w:divBdr>
    </w:div>
    <w:div w:id="2041315436">
      <w:bodyDiv w:val="1"/>
      <w:marLeft w:val="0"/>
      <w:marRight w:val="0"/>
      <w:marTop w:val="0"/>
      <w:marBottom w:val="0"/>
      <w:divBdr>
        <w:top w:val="none" w:sz="0" w:space="0" w:color="auto"/>
        <w:left w:val="none" w:sz="0" w:space="0" w:color="auto"/>
        <w:bottom w:val="none" w:sz="0" w:space="0" w:color="auto"/>
        <w:right w:val="none" w:sz="0" w:space="0" w:color="auto"/>
      </w:divBdr>
    </w:div>
    <w:div w:id="2042364176">
      <w:bodyDiv w:val="1"/>
      <w:marLeft w:val="0"/>
      <w:marRight w:val="0"/>
      <w:marTop w:val="0"/>
      <w:marBottom w:val="0"/>
      <w:divBdr>
        <w:top w:val="none" w:sz="0" w:space="0" w:color="auto"/>
        <w:left w:val="none" w:sz="0" w:space="0" w:color="auto"/>
        <w:bottom w:val="none" w:sz="0" w:space="0" w:color="auto"/>
        <w:right w:val="none" w:sz="0" w:space="0" w:color="auto"/>
      </w:divBdr>
    </w:div>
    <w:div w:id="2079327931">
      <w:bodyDiv w:val="1"/>
      <w:marLeft w:val="0"/>
      <w:marRight w:val="0"/>
      <w:marTop w:val="0"/>
      <w:marBottom w:val="0"/>
      <w:divBdr>
        <w:top w:val="none" w:sz="0" w:space="0" w:color="auto"/>
        <w:left w:val="none" w:sz="0" w:space="0" w:color="auto"/>
        <w:bottom w:val="none" w:sz="0" w:space="0" w:color="auto"/>
        <w:right w:val="none" w:sz="0" w:space="0" w:color="auto"/>
      </w:divBdr>
    </w:div>
    <w:div w:id="2084913182">
      <w:bodyDiv w:val="1"/>
      <w:marLeft w:val="0"/>
      <w:marRight w:val="0"/>
      <w:marTop w:val="0"/>
      <w:marBottom w:val="0"/>
      <w:divBdr>
        <w:top w:val="none" w:sz="0" w:space="0" w:color="auto"/>
        <w:left w:val="none" w:sz="0" w:space="0" w:color="auto"/>
        <w:bottom w:val="none" w:sz="0" w:space="0" w:color="auto"/>
        <w:right w:val="none" w:sz="0" w:space="0" w:color="auto"/>
      </w:divBdr>
    </w:div>
    <w:div w:id="2087528917">
      <w:bodyDiv w:val="1"/>
      <w:marLeft w:val="0"/>
      <w:marRight w:val="0"/>
      <w:marTop w:val="0"/>
      <w:marBottom w:val="0"/>
      <w:divBdr>
        <w:top w:val="none" w:sz="0" w:space="0" w:color="auto"/>
        <w:left w:val="none" w:sz="0" w:space="0" w:color="auto"/>
        <w:bottom w:val="none" w:sz="0" w:space="0" w:color="auto"/>
        <w:right w:val="none" w:sz="0" w:space="0" w:color="auto"/>
      </w:divBdr>
    </w:div>
    <w:div w:id="2094935859">
      <w:bodyDiv w:val="1"/>
      <w:marLeft w:val="0"/>
      <w:marRight w:val="0"/>
      <w:marTop w:val="0"/>
      <w:marBottom w:val="0"/>
      <w:divBdr>
        <w:top w:val="none" w:sz="0" w:space="0" w:color="auto"/>
        <w:left w:val="none" w:sz="0" w:space="0" w:color="auto"/>
        <w:bottom w:val="none" w:sz="0" w:space="0" w:color="auto"/>
        <w:right w:val="none" w:sz="0" w:space="0" w:color="auto"/>
      </w:divBdr>
    </w:div>
    <w:div w:id="2099211476">
      <w:bodyDiv w:val="1"/>
      <w:marLeft w:val="0"/>
      <w:marRight w:val="0"/>
      <w:marTop w:val="0"/>
      <w:marBottom w:val="0"/>
      <w:divBdr>
        <w:top w:val="none" w:sz="0" w:space="0" w:color="auto"/>
        <w:left w:val="none" w:sz="0" w:space="0" w:color="auto"/>
        <w:bottom w:val="none" w:sz="0" w:space="0" w:color="auto"/>
        <w:right w:val="none" w:sz="0" w:space="0" w:color="auto"/>
      </w:divBdr>
    </w:div>
    <w:div w:id="2115127597">
      <w:bodyDiv w:val="1"/>
      <w:marLeft w:val="0"/>
      <w:marRight w:val="0"/>
      <w:marTop w:val="0"/>
      <w:marBottom w:val="0"/>
      <w:divBdr>
        <w:top w:val="none" w:sz="0" w:space="0" w:color="auto"/>
        <w:left w:val="none" w:sz="0" w:space="0" w:color="auto"/>
        <w:bottom w:val="none" w:sz="0" w:space="0" w:color="auto"/>
        <w:right w:val="none" w:sz="0" w:space="0" w:color="auto"/>
      </w:divBdr>
    </w:div>
    <w:div w:id="21414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136C-F022-4524-9D16-33F3A6CE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3481</Words>
  <Characters>19846</Characters>
  <Application>Microsoft Office Word</Application>
  <DocSecurity>0</DocSecurity>
  <Lines>165</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Hrvatske Vode</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Šimić</dc:creator>
  <cp:keywords/>
  <dc:description/>
  <cp:lastModifiedBy>Vladimir Šimić</cp:lastModifiedBy>
  <cp:revision>20</cp:revision>
  <dcterms:created xsi:type="dcterms:W3CDTF">2024-04-15T11:28:00Z</dcterms:created>
  <dcterms:modified xsi:type="dcterms:W3CDTF">2024-04-29T19:23:00Z</dcterms:modified>
</cp:coreProperties>
</file>